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C113FE" w:rsidRPr="00C113FE" w14:paraId="1AA78954" w14:textId="77777777" w:rsidTr="00135619">
        <w:tc>
          <w:tcPr>
            <w:tcW w:w="10456" w:type="dxa"/>
            <w:tcBorders>
              <w:top w:val="nil"/>
              <w:left w:val="nil"/>
              <w:bottom w:val="nil"/>
              <w:right w:val="nil"/>
            </w:tcBorders>
          </w:tcPr>
          <w:p w14:paraId="293CC03C" w14:textId="77777777" w:rsidR="00C113FE" w:rsidRPr="00C113FE" w:rsidRDefault="00C113FE" w:rsidP="00FD4204">
            <w:pPr>
              <w:pStyle w:val="DocTitle"/>
            </w:pPr>
            <w:r w:rsidRPr="00BD1DE5">
              <w:rPr>
                <w:noProof/>
                <w:spacing w:val="11"/>
                <w:sz w:val="16"/>
                <w:szCs w:val="16"/>
                <w:lang w:val="en-US"/>
              </w:rPr>
              <w:drawing>
                <wp:anchor distT="0" distB="0" distL="114300" distR="114300" simplePos="0" relativeHeight="251659264" behindDoc="0" locked="0" layoutInCell="1" allowOverlap="1" wp14:anchorId="6AC85A7A" wp14:editId="2343F31B">
                  <wp:simplePos x="0" y="0"/>
                  <wp:positionH relativeFrom="column">
                    <wp:posOffset>5257800</wp:posOffset>
                  </wp:positionH>
                  <wp:positionV relativeFrom="paragraph">
                    <wp:posOffset>-6350</wp:posOffset>
                  </wp:positionV>
                  <wp:extent cx="1062355" cy="1437027"/>
                  <wp:effectExtent l="0" t="0" r="0" b="10795"/>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355" cy="14370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3FE">
              <w:t>Press release</w:t>
            </w:r>
          </w:p>
        </w:tc>
      </w:tr>
      <w:tr w:rsidR="00C113FE" w:rsidRPr="00C113FE" w14:paraId="0971F1BE" w14:textId="77777777" w:rsidTr="00135619">
        <w:tc>
          <w:tcPr>
            <w:tcW w:w="10456" w:type="dxa"/>
            <w:tcBorders>
              <w:top w:val="nil"/>
              <w:left w:val="nil"/>
              <w:bottom w:val="nil"/>
              <w:right w:val="nil"/>
            </w:tcBorders>
          </w:tcPr>
          <w:p w14:paraId="284C1297" w14:textId="77777777" w:rsidR="00C113FE" w:rsidRPr="00C113FE" w:rsidRDefault="00C113FE" w:rsidP="00FD4204">
            <w:pPr>
              <w:rPr>
                <w:rFonts w:cstheme="minorHAnsi"/>
                <w:color w:val="0063A3"/>
                <w:sz w:val="26"/>
                <w:szCs w:val="26"/>
              </w:rPr>
            </w:pPr>
          </w:p>
        </w:tc>
      </w:tr>
      <w:tr w:rsidR="00C113FE" w:rsidRPr="00C113FE" w14:paraId="6D09004B" w14:textId="77777777" w:rsidTr="00135619">
        <w:tc>
          <w:tcPr>
            <w:tcW w:w="10456" w:type="dxa"/>
            <w:tcBorders>
              <w:top w:val="nil"/>
              <w:left w:val="nil"/>
              <w:bottom w:val="nil"/>
              <w:right w:val="nil"/>
            </w:tcBorders>
          </w:tcPr>
          <w:p w14:paraId="7353B30D" w14:textId="7A9112DC" w:rsidR="00C113FE" w:rsidRPr="00C113FE" w:rsidRDefault="004165EF" w:rsidP="00071B61">
            <w:pPr>
              <w:rPr>
                <w:rFonts w:ascii="Arial" w:hAnsi="Arial" w:cs="Arial"/>
                <w:color w:val="0063A3"/>
                <w:sz w:val="26"/>
                <w:szCs w:val="26"/>
              </w:rPr>
            </w:pPr>
            <w:r>
              <w:rPr>
                <w:rFonts w:ascii="Arial" w:hAnsi="Arial" w:cs="Arial"/>
                <w:color w:val="0063A3"/>
                <w:sz w:val="26"/>
                <w:szCs w:val="26"/>
              </w:rPr>
              <w:t xml:space="preserve">Embargoed until 12:01am Wednesday </w:t>
            </w:r>
            <w:r w:rsidR="00071B61">
              <w:rPr>
                <w:rFonts w:ascii="Arial" w:hAnsi="Arial" w:cs="Arial"/>
                <w:color w:val="0063A3"/>
                <w:sz w:val="26"/>
                <w:szCs w:val="26"/>
              </w:rPr>
              <w:t>26 April 2017</w:t>
            </w:r>
          </w:p>
        </w:tc>
      </w:tr>
      <w:tr w:rsidR="00C113FE" w:rsidRPr="00C113FE" w14:paraId="4898E9BD" w14:textId="77777777" w:rsidTr="00135619">
        <w:tc>
          <w:tcPr>
            <w:tcW w:w="10456" w:type="dxa"/>
            <w:tcBorders>
              <w:top w:val="nil"/>
              <w:left w:val="nil"/>
              <w:bottom w:val="nil"/>
              <w:right w:val="nil"/>
            </w:tcBorders>
          </w:tcPr>
          <w:p w14:paraId="0D5D1FC8" w14:textId="77777777" w:rsidR="00C113FE" w:rsidRPr="00C113FE" w:rsidRDefault="00C113FE" w:rsidP="00FD4204">
            <w:pPr>
              <w:rPr>
                <w:rFonts w:cstheme="minorHAnsi"/>
                <w:color w:val="0063A3"/>
                <w:sz w:val="26"/>
                <w:szCs w:val="26"/>
              </w:rPr>
            </w:pPr>
          </w:p>
        </w:tc>
      </w:tr>
      <w:tr w:rsidR="00C113FE" w:rsidRPr="00C113FE" w14:paraId="4F04A071" w14:textId="77777777" w:rsidTr="00135619">
        <w:tc>
          <w:tcPr>
            <w:tcW w:w="10456" w:type="dxa"/>
            <w:tcBorders>
              <w:top w:val="nil"/>
              <w:left w:val="nil"/>
              <w:bottom w:val="nil"/>
              <w:right w:val="nil"/>
            </w:tcBorders>
          </w:tcPr>
          <w:p w14:paraId="2D4BC656" w14:textId="77777777" w:rsidR="00C113FE" w:rsidRPr="00C113FE" w:rsidRDefault="00C113FE" w:rsidP="00FD4204">
            <w:pPr>
              <w:pStyle w:val="Subject"/>
              <w:ind w:right="0"/>
            </w:pPr>
          </w:p>
        </w:tc>
      </w:tr>
      <w:tr w:rsidR="00C113FE" w:rsidRPr="00C113FE" w14:paraId="3569A4E4" w14:textId="77777777" w:rsidTr="00135619">
        <w:tc>
          <w:tcPr>
            <w:tcW w:w="10456" w:type="dxa"/>
            <w:tcBorders>
              <w:top w:val="nil"/>
              <w:left w:val="nil"/>
              <w:bottom w:val="nil"/>
              <w:right w:val="nil"/>
            </w:tcBorders>
          </w:tcPr>
          <w:p w14:paraId="7F8BE8A9" w14:textId="6CEA13E8" w:rsidR="00C113FE" w:rsidRPr="00C113FE" w:rsidRDefault="004165EF" w:rsidP="00C37CB7">
            <w:pPr>
              <w:pStyle w:val="ReleaseText"/>
              <w:ind w:right="0"/>
              <w:jc w:val="center"/>
            </w:pPr>
            <w:bookmarkStart w:id="0" w:name="_GoBack"/>
            <w:r>
              <w:rPr>
                <w:rFonts w:ascii="Rockwell" w:hAnsi="Rockwell" w:cstheme="minorHAnsi"/>
                <w:color w:val="0063A3"/>
                <w:sz w:val="36"/>
                <w:szCs w:val="36"/>
              </w:rPr>
              <w:t>N</w:t>
            </w:r>
            <w:r w:rsidR="00C37CB7">
              <w:rPr>
                <w:rFonts w:ascii="Rockwell" w:hAnsi="Rockwell" w:cstheme="minorHAnsi"/>
                <w:color w:val="0063A3"/>
                <w:sz w:val="36"/>
                <w:szCs w:val="36"/>
              </w:rPr>
              <w:t xml:space="preserve">ew model for university accommodation </w:t>
            </w:r>
            <w:r w:rsidR="00AB0A2B">
              <w:rPr>
                <w:rFonts w:ascii="Rockwell" w:hAnsi="Rockwell" w:cstheme="minorHAnsi"/>
                <w:color w:val="0063A3"/>
                <w:sz w:val="36"/>
                <w:szCs w:val="36"/>
              </w:rPr>
              <w:t xml:space="preserve">with launch of guide </w:t>
            </w:r>
            <w:r w:rsidR="00845758">
              <w:rPr>
                <w:rFonts w:ascii="Rockwell" w:hAnsi="Rockwell" w:cstheme="minorHAnsi"/>
                <w:color w:val="0063A3"/>
                <w:sz w:val="36"/>
                <w:szCs w:val="36"/>
              </w:rPr>
              <w:t xml:space="preserve">to </w:t>
            </w:r>
            <w:r>
              <w:rPr>
                <w:rFonts w:ascii="Rockwell" w:hAnsi="Rockwell" w:cstheme="minorHAnsi"/>
                <w:color w:val="0063A3"/>
                <w:sz w:val="36"/>
                <w:szCs w:val="36"/>
              </w:rPr>
              <w:t>supporting</w:t>
            </w:r>
            <w:r w:rsidR="00AB0A2B">
              <w:rPr>
                <w:rFonts w:ascii="Rockwell" w:hAnsi="Rockwell" w:cstheme="minorHAnsi"/>
                <w:color w:val="0063A3"/>
                <w:sz w:val="36"/>
                <w:szCs w:val="36"/>
              </w:rPr>
              <w:t xml:space="preserve"> student mental health</w:t>
            </w:r>
            <w:bookmarkEnd w:id="0"/>
          </w:p>
        </w:tc>
      </w:tr>
      <w:tr w:rsidR="00C113FE" w:rsidRPr="00C113FE" w14:paraId="3BE4D751" w14:textId="77777777" w:rsidTr="00135619">
        <w:tc>
          <w:tcPr>
            <w:tcW w:w="10456" w:type="dxa"/>
            <w:tcBorders>
              <w:top w:val="nil"/>
              <w:left w:val="nil"/>
              <w:bottom w:val="nil"/>
              <w:right w:val="nil"/>
            </w:tcBorders>
          </w:tcPr>
          <w:p w14:paraId="30E77E4B" w14:textId="77777777" w:rsidR="00C113FE" w:rsidRPr="00C113FE" w:rsidRDefault="00C113FE" w:rsidP="00FD4204">
            <w:pPr>
              <w:pStyle w:val="ReleaseText"/>
              <w:ind w:right="0"/>
            </w:pPr>
          </w:p>
        </w:tc>
      </w:tr>
      <w:tr w:rsidR="00C113FE" w:rsidRPr="00C113FE" w14:paraId="201E5350" w14:textId="77777777" w:rsidTr="00135619">
        <w:tc>
          <w:tcPr>
            <w:tcW w:w="10456" w:type="dxa"/>
            <w:tcBorders>
              <w:top w:val="nil"/>
              <w:left w:val="nil"/>
              <w:bottom w:val="nil"/>
              <w:right w:val="nil"/>
            </w:tcBorders>
          </w:tcPr>
          <w:p w14:paraId="007715B5" w14:textId="7DE51BE4" w:rsidR="004F6CCA" w:rsidRDefault="004F6CCA" w:rsidP="004F6CCA">
            <w:pPr>
              <w:pStyle w:val="Rule"/>
              <w:spacing w:line="360" w:lineRule="auto"/>
              <w:jc w:val="both"/>
            </w:pPr>
            <w:r>
              <w:t xml:space="preserve">The UPP Foundation, a charitable trust created by University Partnerships Programme (UPP) to help tackle the biggest issues facing the higher education sector across the </w:t>
            </w:r>
            <w:r w:rsidR="003A4F40">
              <w:t>UK, has</w:t>
            </w:r>
            <w:r>
              <w:t xml:space="preserve"> today launched a student mental health guidance pack aimed at university teams and providers of university accommodation, in collaboration with student mental health charity Student Minds. </w:t>
            </w:r>
          </w:p>
          <w:p w14:paraId="73885F19" w14:textId="77777777" w:rsidR="004F6CCA" w:rsidRDefault="004F6CCA" w:rsidP="004F6CCA">
            <w:pPr>
              <w:pStyle w:val="Rule"/>
              <w:spacing w:line="360" w:lineRule="auto"/>
              <w:jc w:val="both"/>
            </w:pPr>
            <w:r>
              <w:t>Following the UPP Foundation’s ground-breaking partnership with Student Minds on the joint “Student Living” pilot project, an initiative focused on training front line employees at Nottingham Trent University in supporting student mental health, the guidance pack was launched earlier today (Wednesday 26 April) at a high level roundtable event in central London.</w:t>
            </w:r>
          </w:p>
          <w:p w14:paraId="51B53193" w14:textId="77777777" w:rsidR="004F6CCA" w:rsidRDefault="004F6CCA" w:rsidP="004F6CCA">
            <w:pPr>
              <w:pStyle w:val="Rule"/>
              <w:spacing w:line="360" w:lineRule="auto"/>
              <w:jc w:val="both"/>
            </w:pPr>
            <w:r>
              <w:t>Taking into account the role and opportunities of accommodation providers and their employees, the cross-sector report offers a new model in ensuring that these voices are heard and considered. It uniquely focuses on how partnerships and auditing between universities, accommodation services and third sector organisations can support early intervention for students experiencing mental health difficulties.</w:t>
            </w:r>
          </w:p>
          <w:p w14:paraId="2F3BC492" w14:textId="77777777" w:rsidR="004F6CCA" w:rsidRDefault="004F6CCA" w:rsidP="004F6CCA">
            <w:pPr>
              <w:pStyle w:val="Rule"/>
              <w:spacing w:line="360" w:lineRule="auto"/>
              <w:jc w:val="both"/>
            </w:pPr>
            <w:r>
              <w:t xml:space="preserve">In a first for the higher education sector, this new guidance will help to inform UPP and the sector’s approach to student mental health where student’s live. </w:t>
            </w:r>
          </w:p>
          <w:p w14:paraId="22F0EBA9" w14:textId="77777777" w:rsidR="004F6CCA" w:rsidRDefault="004F6CCA" w:rsidP="004F6CCA">
            <w:pPr>
              <w:pStyle w:val="Rule"/>
              <w:spacing w:line="360" w:lineRule="auto"/>
              <w:jc w:val="both"/>
            </w:pPr>
            <w:r>
              <w:t>Recognising that it can often be those working within the halls of residence- a cleaner, the night porter or security teams - that pick up on issues, training was delivered to UPP accommodation staff and student resident assistants to enable them to spot signs of mental health issues early on and engage in supportive conversations to help students get the support they need.</w:t>
            </w:r>
          </w:p>
          <w:p w14:paraId="0F8D64F9" w14:textId="77777777" w:rsidR="004F6CCA" w:rsidRDefault="004F6CCA" w:rsidP="004F6CCA">
            <w:pPr>
              <w:pStyle w:val="Rule"/>
              <w:spacing w:line="360" w:lineRule="auto"/>
              <w:jc w:val="both"/>
            </w:pPr>
            <w:r>
              <w:t>The report makes a series of recommendations with three overriding themes running throughout: the need for collaboration and auditing across sectors; to improve the level of understanding about mental health across the whole university community including accommodation teams; and to embed a sustainable and resourced strategic approach.</w:t>
            </w:r>
          </w:p>
          <w:p w14:paraId="3E676F3C" w14:textId="77777777" w:rsidR="004F6CCA" w:rsidRDefault="004F6CCA" w:rsidP="004F6CCA">
            <w:pPr>
              <w:pStyle w:val="Rule"/>
              <w:spacing w:line="360" w:lineRule="auto"/>
              <w:jc w:val="both"/>
            </w:pPr>
            <w:r>
              <w:t xml:space="preserve">Dr Paul Marshall, Chair of the Board of Trustees at the UPP Foundation, said: “One of the key UPP Foundation goals is increasing student retention and helping to erode the barriers many students face to remaining in higher education. Student mental health is an extremely important issue and the UPP Foundation recognises the unique difficulties that can arise for students with mental health issues whilst studying at university. </w:t>
            </w:r>
          </w:p>
          <w:p w14:paraId="21233547" w14:textId="77777777" w:rsidR="004F6CCA" w:rsidRDefault="004F6CCA" w:rsidP="004F6CCA">
            <w:pPr>
              <w:pStyle w:val="Rule"/>
              <w:spacing w:line="360" w:lineRule="auto"/>
              <w:jc w:val="both"/>
            </w:pPr>
            <w:r>
              <w:t xml:space="preserve">“From a university perspective, it remains vital to adapt a strategic approach to wellbeing and invest in mental </w:t>
            </w:r>
            <w:r>
              <w:lastRenderedPageBreak/>
              <w:t>health. Cultivating environments and communities that are supportive of mental health, whilst providing timely access to support services,</w:t>
            </w:r>
            <w:r>
              <w:rPr>
                <w:rFonts w:ascii="MS Mincho" w:eastAsia="MS Mincho" w:hAnsi="MS Mincho" w:cs="MS Mincho"/>
              </w:rPr>
              <w:t xml:space="preserve"> </w:t>
            </w:r>
            <w:r>
              <w:t>is the most effective approach to reducing mental health difficulties in our society.</w:t>
            </w:r>
          </w:p>
          <w:p w14:paraId="5F32A77D" w14:textId="77777777" w:rsidR="004F6CCA" w:rsidRDefault="004F6CCA" w:rsidP="004F6CCA">
            <w:pPr>
              <w:pStyle w:val="Rule"/>
              <w:spacing w:line="360" w:lineRule="auto"/>
              <w:jc w:val="both"/>
            </w:pPr>
            <w:r>
              <w:t>“We are extremely proud to have been involved in this exciting opportunity with Student Minds to develop a research-led, bespoke project in UPP accommodation at Nottingham Trent University and are confident that our resulting guidance pack will help to inform the sector’s approach to student mental health.”</w:t>
            </w:r>
          </w:p>
          <w:p w14:paraId="401011AE" w14:textId="77777777" w:rsidR="004F6CCA" w:rsidRDefault="004F6CCA" w:rsidP="004F6CCA">
            <w:pPr>
              <w:pStyle w:val="Rule"/>
              <w:spacing w:line="360" w:lineRule="auto"/>
              <w:jc w:val="both"/>
            </w:pPr>
            <w:r>
              <w:rPr>
                <w:rFonts w:eastAsia="Cambria" w:hAnsi="Cambria" w:cs="Cambria"/>
                <w:u w:color="000000"/>
              </w:rPr>
              <w:t xml:space="preserve">Rosie Tressler, </w:t>
            </w:r>
            <w:r w:rsidRPr="00AB07BD">
              <w:rPr>
                <w:rFonts w:eastAsia="Cambria" w:hAnsi="Cambria" w:cs="Cambria"/>
                <w:u w:color="000000"/>
              </w:rPr>
              <w:t>CEO</w:t>
            </w:r>
            <w:r>
              <w:rPr>
                <w:rFonts w:eastAsia="Cambria" w:hAnsi="Cambria" w:cs="Cambria"/>
                <w:u w:color="000000"/>
              </w:rPr>
              <w:t xml:space="preserve"> at Student Minds, said: </w:t>
            </w:r>
            <w:r>
              <w:rPr>
                <w:rFonts w:ascii="Cambria" w:eastAsia="Cambria" w:cs="Cambria"/>
                <w:u w:color="000000"/>
              </w:rPr>
              <w:t>“</w:t>
            </w:r>
            <w:r>
              <w:rPr>
                <w:rFonts w:eastAsia="Cambria" w:hAnsi="Cambria" w:cs="Cambria"/>
                <w:u w:color="000000"/>
              </w:rPr>
              <w:t>It</w:t>
            </w:r>
            <w:r>
              <w:rPr>
                <w:rFonts w:ascii="Cambria" w:eastAsia="Cambria" w:cs="Cambria"/>
                <w:u w:color="000000"/>
              </w:rPr>
              <w:t>’</w:t>
            </w:r>
            <w:r>
              <w:rPr>
                <w:rFonts w:eastAsia="Cambria" w:hAnsi="Cambria" w:cs="Cambria"/>
                <w:u w:color="000000"/>
              </w:rPr>
              <w:t>s been great to have the opportunity to collaborate with the UPP Foundation and Nottingham Trent University in developing this whole-community approach to supporting student mental health. Around a third of students may be experiencing levels of psychological distress, so equipping employees to create supportive communities and taking health promotion and peer support to where students actually live and socialise provides exciting opportunities for prevention and supporting students to manage this important transition.</w:t>
            </w:r>
            <w:r>
              <w:rPr>
                <w:rFonts w:ascii="Cambria" w:eastAsia="Cambria" w:cs="Cambria"/>
                <w:u w:color="000000"/>
              </w:rPr>
              <w:t>”</w:t>
            </w:r>
          </w:p>
          <w:p w14:paraId="2939D085" w14:textId="70508596" w:rsidR="0040394C" w:rsidRDefault="004F6CCA" w:rsidP="004F6CCA">
            <w:pPr>
              <w:pStyle w:val="Rule"/>
              <w:spacing w:line="360" w:lineRule="auto"/>
              <w:jc w:val="both"/>
              <w:rPr>
                <w:rFonts w:eastAsia="Cambria" w:hAnsi="Cambria" w:cs="Cambria"/>
                <w:u w:color="000000"/>
              </w:rPr>
            </w:pPr>
            <w:r>
              <w:rPr>
                <w:rFonts w:eastAsia="Cambria" w:hAnsi="Cambria" w:cs="Cambria"/>
                <w:u w:color="000000"/>
              </w:rPr>
              <w:t>Today</w:t>
            </w:r>
            <w:r>
              <w:rPr>
                <w:rFonts w:ascii="Cambria" w:eastAsia="Cambria" w:cs="Cambria"/>
                <w:u w:color="000000"/>
              </w:rPr>
              <w:t>’</w:t>
            </w:r>
            <w:r>
              <w:rPr>
                <w:rFonts w:eastAsia="Cambria" w:hAnsi="Cambria" w:cs="Cambria"/>
                <w:u w:color="000000"/>
              </w:rPr>
              <w:t>s high level roundtable event was held at the University of London</w:t>
            </w:r>
            <w:r>
              <w:rPr>
                <w:rFonts w:ascii="Cambria" w:eastAsia="Cambria" w:cs="Cambria"/>
                <w:u w:color="000000"/>
              </w:rPr>
              <w:t>’</w:t>
            </w:r>
            <w:r>
              <w:rPr>
                <w:rFonts w:eastAsia="Cambria" w:hAnsi="Cambria" w:cs="Cambria"/>
                <w:u w:color="000000"/>
              </w:rPr>
              <w:t xml:space="preserve">s Garden Halls in Bloomsbury, and attended by Professor Edward Peck, Vice-Chancellor of Nottingham Trent University </w:t>
            </w:r>
            <w:r>
              <w:rPr>
                <w:rFonts w:ascii="Cambria" w:eastAsia="Cambria" w:cs="Cambria"/>
                <w:u w:color="000000"/>
              </w:rPr>
              <w:t>–</w:t>
            </w:r>
            <w:r>
              <w:rPr>
                <w:rFonts w:ascii="Cambria" w:eastAsia="Cambria" w:cs="Cambria"/>
                <w:u w:color="000000"/>
              </w:rPr>
              <w:t xml:space="preserve"> </w:t>
            </w:r>
            <w:r>
              <w:rPr>
                <w:rFonts w:eastAsia="Cambria" w:hAnsi="Cambria" w:cs="Cambria"/>
                <w:u w:color="000000"/>
              </w:rPr>
              <w:t xml:space="preserve">who was also the Keynote Speaker </w:t>
            </w:r>
            <w:r>
              <w:rPr>
                <w:rFonts w:ascii="Cambria" w:eastAsia="Cambria" w:cs="Cambria"/>
                <w:u w:color="000000"/>
              </w:rPr>
              <w:t>–</w:t>
            </w:r>
            <w:r>
              <w:rPr>
                <w:rFonts w:ascii="Cambria" w:eastAsia="Cambria" w:cs="Cambria"/>
                <w:u w:color="000000"/>
              </w:rPr>
              <w:t xml:space="preserve"> </w:t>
            </w:r>
            <w:r>
              <w:rPr>
                <w:rFonts w:eastAsia="Cambria" w:hAnsi="Cambria" w:cs="Cambria"/>
                <w:u w:color="000000"/>
              </w:rPr>
              <w:t>Rosie</w:t>
            </w:r>
            <w:r w:rsidR="00C37CB7">
              <w:rPr>
                <w:rFonts w:eastAsia="Cambria" w:hAnsi="Cambria" w:cs="Cambria"/>
                <w:u w:color="000000"/>
              </w:rPr>
              <w:t xml:space="preserve"> </w:t>
            </w:r>
            <w:proofErr w:type="spellStart"/>
            <w:r w:rsidR="00C37CB7">
              <w:rPr>
                <w:rFonts w:eastAsia="Cambria" w:hAnsi="Cambria" w:cs="Cambria"/>
                <w:u w:color="000000"/>
              </w:rPr>
              <w:t>Tressler</w:t>
            </w:r>
            <w:proofErr w:type="spellEnd"/>
            <w:r w:rsidR="00C37CB7">
              <w:rPr>
                <w:rFonts w:eastAsia="Cambria" w:hAnsi="Cambria" w:cs="Cambria"/>
                <w:u w:color="000000"/>
              </w:rPr>
              <w:t>, CEO at Student Minds; Rachel Piper, Policy Manager at Student Minds,</w:t>
            </w:r>
            <w:r>
              <w:rPr>
                <w:rFonts w:eastAsia="Cambria" w:hAnsi="Cambria" w:cs="Cambria"/>
                <w:u w:color="000000"/>
              </w:rPr>
              <w:t xml:space="preserve"> and other higher education leaders and experts. The private event enabled attendees to discuss the mental health of students, share best practice and explore the potential new approaches in light of the guidance pack being launched by the UPP Foundation and Student Minds. Copies of the guidance pack were available at the event.</w:t>
            </w:r>
          </w:p>
          <w:p w14:paraId="225E8B9A" w14:textId="35C21990" w:rsidR="00642400" w:rsidRPr="004F6CCA" w:rsidRDefault="004F6CCA" w:rsidP="00370C40">
            <w:pPr>
              <w:pStyle w:val="Rule"/>
              <w:pBdr>
                <w:bottom w:val="none" w:sz="0" w:space="0" w:color="auto"/>
              </w:pBdr>
              <w:jc w:val="both"/>
              <w:rPr>
                <w:b/>
              </w:rPr>
            </w:pPr>
            <w:r w:rsidRPr="00156BE5">
              <w:rPr>
                <w:b/>
              </w:rPr>
              <w:t>ENDS</w:t>
            </w:r>
          </w:p>
        </w:tc>
      </w:tr>
      <w:tr w:rsidR="00C113FE" w:rsidRPr="00C113FE" w14:paraId="1EF1F457" w14:textId="77777777" w:rsidTr="00135619">
        <w:tc>
          <w:tcPr>
            <w:tcW w:w="10456" w:type="dxa"/>
            <w:tcBorders>
              <w:top w:val="nil"/>
              <w:left w:val="nil"/>
              <w:bottom w:val="nil"/>
              <w:right w:val="nil"/>
            </w:tcBorders>
          </w:tcPr>
          <w:p w14:paraId="7012DE95" w14:textId="3B1F2B04" w:rsidR="00C113FE" w:rsidRPr="00C113FE" w:rsidRDefault="004F6CCA" w:rsidP="00FD4204">
            <w:pPr>
              <w:pStyle w:val="Subheads"/>
            </w:pPr>
            <w:r>
              <w:lastRenderedPageBreak/>
              <w:t>Notes t</w:t>
            </w:r>
            <w:r w:rsidR="00C113FE" w:rsidRPr="00C113FE">
              <w:t>o editors</w:t>
            </w:r>
          </w:p>
        </w:tc>
      </w:tr>
      <w:tr w:rsidR="00C113FE" w:rsidRPr="00C113FE" w14:paraId="1DC2E3C7" w14:textId="77777777" w:rsidTr="00135619">
        <w:tc>
          <w:tcPr>
            <w:tcW w:w="10456" w:type="dxa"/>
            <w:tcBorders>
              <w:top w:val="nil"/>
              <w:left w:val="nil"/>
              <w:bottom w:val="nil"/>
              <w:right w:val="nil"/>
            </w:tcBorders>
          </w:tcPr>
          <w:p w14:paraId="43376AF9" w14:textId="77777777" w:rsidR="00C113FE" w:rsidRDefault="00C113FE" w:rsidP="00C37CB7">
            <w:pPr>
              <w:pStyle w:val="ReleaseText"/>
              <w:spacing w:line="276" w:lineRule="auto"/>
              <w:ind w:right="0"/>
              <w:rPr>
                <w:b/>
              </w:rPr>
            </w:pPr>
            <w:r w:rsidRPr="00C113FE">
              <w:rPr>
                <w:b/>
              </w:rPr>
              <w:t>About the UPP Foundation</w:t>
            </w:r>
          </w:p>
          <w:p w14:paraId="400FA33B" w14:textId="77777777" w:rsidR="009A57E0" w:rsidRDefault="009A57E0" w:rsidP="00C37CB7">
            <w:pPr>
              <w:pStyle w:val="ReleaseText"/>
              <w:spacing w:line="276" w:lineRule="auto"/>
              <w:ind w:right="0"/>
              <w:rPr>
                <w:b/>
              </w:rPr>
            </w:pPr>
          </w:p>
          <w:p w14:paraId="32F5E0EE" w14:textId="77777777" w:rsidR="009A57E0" w:rsidRPr="00135619" w:rsidRDefault="009A57E0" w:rsidP="00C37CB7">
            <w:pPr>
              <w:pStyle w:val="ReleaseText"/>
              <w:spacing w:line="276" w:lineRule="auto"/>
              <w:ind w:right="0"/>
            </w:pPr>
            <w:r w:rsidRPr="00135619">
              <w:t>The UPP Foundation is a registered charity that offers grants to universities, charities and other higher education bodies.</w:t>
            </w:r>
          </w:p>
        </w:tc>
      </w:tr>
      <w:tr w:rsidR="00135619" w:rsidRPr="00C113FE" w14:paraId="68ECC118" w14:textId="77777777" w:rsidTr="00135619">
        <w:tc>
          <w:tcPr>
            <w:tcW w:w="10456" w:type="dxa"/>
            <w:tcBorders>
              <w:top w:val="nil"/>
              <w:left w:val="nil"/>
              <w:bottom w:val="nil"/>
              <w:right w:val="nil"/>
            </w:tcBorders>
          </w:tcPr>
          <w:p w14:paraId="58A9108C" w14:textId="77777777" w:rsidR="00135619" w:rsidRPr="00C113FE" w:rsidRDefault="00135619" w:rsidP="00C37CB7">
            <w:pPr>
              <w:pStyle w:val="ReleaseText"/>
              <w:spacing w:line="276" w:lineRule="auto"/>
              <w:ind w:right="0"/>
            </w:pPr>
          </w:p>
        </w:tc>
      </w:tr>
      <w:tr w:rsidR="00135619" w:rsidRPr="00C113FE" w14:paraId="1005C8FB" w14:textId="77777777" w:rsidTr="00135619">
        <w:trPr>
          <w:trHeight w:val="315"/>
        </w:trPr>
        <w:tc>
          <w:tcPr>
            <w:tcW w:w="10456" w:type="dxa"/>
            <w:tcBorders>
              <w:top w:val="nil"/>
              <w:left w:val="nil"/>
              <w:bottom w:val="nil"/>
              <w:right w:val="nil"/>
            </w:tcBorders>
          </w:tcPr>
          <w:p w14:paraId="5DB8A7AF" w14:textId="42C8019D" w:rsidR="00135619" w:rsidRPr="00C113FE" w:rsidRDefault="00135619" w:rsidP="00C37CB7">
            <w:pPr>
              <w:pStyle w:val="ReleaseText"/>
              <w:spacing w:line="276" w:lineRule="auto"/>
              <w:ind w:right="0"/>
            </w:pPr>
            <w:r w:rsidRPr="00C113FE">
              <w:t xml:space="preserve">In recent years, as higher education has expanded, the burden of paying for a degree has shifted towards the individual. This naturally presents difficulties in terms of maintaining the ‘University for the Public Good’, as well as ensuring there is greater equity in terms of going to, succeeding at and benefiting from the university experience. We believe the UPP Foundation can make a small but significant contribution in helping universities and the wider higher education sector overcome these challenges. </w:t>
            </w:r>
          </w:p>
        </w:tc>
      </w:tr>
      <w:tr w:rsidR="00135619" w:rsidRPr="00C113FE" w14:paraId="07C9A2B0" w14:textId="77777777" w:rsidTr="00135619">
        <w:tc>
          <w:tcPr>
            <w:tcW w:w="10456" w:type="dxa"/>
            <w:tcBorders>
              <w:top w:val="nil"/>
              <w:left w:val="nil"/>
              <w:bottom w:val="nil"/>
              <w:right w:val="nil"/>
            </w:tcBorders>
          </w:tcPr>
          <w:p w14:paraId="48FC07F2" w14:textId="77777777" w:rsidR="00135619" w:rsidRPr="00C113FE" w:rsidRDefault="00135619" w:rsidP="00C37CB7">
            <w:pPr>
              <w:pStyle w:val="ReleaseText"/>
              <w:spacing w:line="276" w:lineRule="auto"/>
              <w:ind w:right="0"/>
            </w:pPr>
          </w:p>
        </w:tc>
      </w:tr>
      <w:tr w:rsidR="00135619" w:rsidRPr="00C113FE" w14:paraId="1D780845" w14:textId="77777777" w:rsidTr="00135619">
        <w:tc>
          <w:tcPr>
            <w:tcW w:w="10456" w:type="dxa"/>
            <w:tcBorders>
              <w:top w:val="nil"/>
              <w:left w:val="nil"/>
              <w:bottom w:val="nil"/>
              <w:right w:val="nil"/>
            </w:tcBorders>
          </w:tcPr>
          <w:p w14:paraId="5D72F042" w14:textId="335158B9" w:rsidR="00135619" w:rsidRPr="00C113FE" w:rsidRDefault="00135619" w:rsidP="00C37CB7">
            <w:pPr>
              <w:pStyle w:val="ReleaseText"/>
              <w:spacing w:line="276" w:lineRule="auto"/>
              <w:ind w:right="0"/>
            </w:pPr>
            <w:r w:rsidRPr="00C113FE">
              <w:t xml:space="preserve">The UPP Foundation was created in 2016 by University Partnerships Programme (UPP), the leading provider of on campus student accommodation infrastructure and support services in the UK.  UPP is the sole funder of the UPP Foundation. </w:t>
            </w:r>
          </w:p>
        </w:tc>
      </w:tr>
      <w:tr w:rsidR="00135619" w:rsidRPr="00C113FE" w14:paraId="16989661" w14:textId="77777777" w:rsidTr="00135619">
        <w:tc>
          <w:tcPr>
            <w:tcW w:w="10456" w:type="dxa"/>
            <w:tcBorders>
              <w:top w:val="nil"/>
              <w:left w:val="nil"/>
              <w:bottom w:val="nil"/>
              <w:right w:val="nil"/>
            </w:tcBorders>
          </w:tcPr>
          <w:p w14:paraId="20E1EEF3" w14:textId="77777777" w:rsidR="00135619" w:rsidRPr="00C113FE" w:rsidRDefault="00135619" w:rsidP="00C37CB7">
            <w:pPr>
              <w:pStyle w:val="ReleaseText"/>
              <w:spacing w:line="276" w:lineRule="auto"/>
              <w:ind w:right="0"/>
            </w:pPr>
          </w:p>
        </w:tc>
      </w:tr>
      <w:tr w:rsidR="00135619" w:rsidRPr="00C113FE" w14:paraId="4E558695" w14:textId="77777777" w:rsidTr="00135619">
        <w:tc>
          <w:tcPr>
            <w:tcW w:w="10456" w:type="dxa"/>
            <w:tcBorders>
              <w:top w:val="nil"/>
              <w:left w:val="nil"/>
              <w:bottom w:val="nil"/>
              <w:right w:val="nil"/>
            </w:tcBorders>
          </w:tcPr>
          <w:p w14:paraId="76CDC041" w14:textId="7CAB3D1A" w:rsidR="00135619" w:rsidRPr="00C113FE" w:rsidRDefault="00135619" w:rsidP="00C37CB7">
            <w:pPr>
              <w:pStyle w:val="ReleaseText"/>
              <w:spacing w:line="276" w:lineRule="auto"/>
              <w:ind w:right="0"/>
            </w:pPr>
            <w:r w:rsidRPr="00C113FE">
              <w:t xml:space="preserve">The UPP Foundation is an autonomous charity and all of its grants are reviewed and authorised by its Board of Trustees. The Foundation is supported by an Advisory Board.     </w:t>
            </w:r>
          </w:p>
        </w:tc>
      </w:tr>
      <w:tr w:rsidR="00135619" w:rsidRPr="00C113FE" w14:paraId="4EF5082E" w14:textId="77777777" w:rsidTr="00135619">
        <w:tc>
          <w:tcPr>
            <w:tcW w:w="10456" w:type="dxa"/>
            <w:tcBorders>
              <w:top w:val="nil"/>
              <w:left w:val="nil"/>
              <w:bottom w:val="nil"/>
              <w:right w:val="nil"/>
            </w:tcBorders>
          </w:tcPr>
          <w:p w14:paraId="4218DD77" w14:textId="77777777" w:rsidR="00135619" w:rsidRPr="00C113FE" w:rsidRDefault="00135619" w:rsidP="00C37CB7">
            <w:pPr>
              <w:pStyle w:val="ReleaseText"/>
              <w:spacing w:line="276" w:lineRule="auto"/>
              <w:ind w:right="0"/>
            </w:pPr>
          </w:p>
        </w:tc>
      </w:tr>
      <w:tr w:rsidR="00135619" w:rsidRPr="00C113FE" w14:paraId="3BE18B80" w14:textId="77777777" w:rsidTr="00135619">
        <w:tc>
          <w:tcPr>
            <w:tcW w:w="10456" w:type="dxa"/>
            <w:tcBorders>
              <w:top w:val="nil"/>
              <w:left w:val="nil"/>
              <w:bottom w:val="nil"/>
              <w:right w:val="nil"/>
            </w:tcBorders>
          </w:tcPr>
          <w:p w14:paraId="2947A068" w14:textId="41A0A0A0" w:rsidR="00135619" w:rsidRPr="00C113FE" w:rsidRDefault="00135619" w:rsidP="00C37CB7">
            <w:pPr>
              <w:pStyle w:val="ReleaseText"/>
              <w:spacing w:line="276" w:lineRule="auto"/>
              <w:ind w:right="0"/>
            </w:pPr>
            <w:r w:rsidRPr="00C113FE">
              <w:t xml:space="preserve">More information is available at the UPP Foundation website: </w:t>
            </w:r>
            <w:hyperlink r:id="rId9" w:history="1">
              <w:r w:rsidRPr="00C113FE">
                <w:rPr>
                  <w:rStyle w:val="Hyperlink"/>
                  <w:lang w:val="en-US"/>
                </w:rPr>
                <w:t>www.upp-foundation.org</w:t>
              </w:r>
            </w:hyperlink>
          </w:p>
        </w:tc>
      </w:tr>
      <w:tr w:rsidR="003A4F40" w:rsidRPr="00C113FE" w14:paraId="17F7602C" w14:textId="77777777" w:rsidTr="00135619">
        <w:tc>
          <w:tcPr>
            <w:tcW w:w="10456" w:type="dxa"/>
            <w:tcBorders>
              <w:top w:val="nil"/>
              <w:left w:val="nil"/>
              <w:bottom w:val="nil"/>
              <w:right w:val="nil"/>
            </w:tcBorders>
          </w:tcPr>
          <w:p w14:paraId="3BA57B3E" w14:textId="77777777" w:rsidR="003A4F40" w:rsidRDefault="003A4F40" w:rsidP="00C37CB7">
            <w:pPr>
              <w:pStyle w:val="ReleaseText"/>
              <w:spacing w:line="276" w:lineRule="auto"/>
              <w:ind w:right="0"/>
              <w:rPr>
                <w:b/>
                <w:highlight w:val="yellow"/>
              </w:rPr>
            </w:pPr>
          </w:p>
          <w:p w14:paraId="5675DF33" w14:textId="77777777" w:rsidR="003A4F40" w:rsidRDefault="003A4F40" w:rsidP="00C37CB7">
            <w:pPr>
              <w:pStyle w:val="ReleaseText"/>
              <w:spacing w:line="276" w:lineRule="auto"/>
              <w:ind w:right="0"/>
              <w:rPr>
                <w:b/>
                <w:highlight w:val="yellow"/>
              </w:rPr>
            </w:pPr>
          </w:p>
          <w:p w14:paraId="03009407" w14:textId="77777777" w:rsidR="003A4F40" w:rsidRDefault="003A4F40" w:rsidP="00C37CB7">
            <w:pPr>
              <w:pStyle w:val="ReleaseText"/>
              <w:spacing w:line="276" w:lineRule="auto"/>
              <w:ind w:right="0"/>
              <w:rPr>
                <w:b/>
              </w:rPr>
            </w:pPr>
            <w:r w:rsidRPr="003A4F40">
              <w:rPr>
                <w:b/>
              </w:rPr>
              <w:t>About Student Minds</w:t>
            </w:r>
            <w:r>
              <w:rPr>
                <w:b/>
              </w:rPr>
              <w:t xml:space="preserve"> </w:t>
            </w:r>
          </w:p>
          <w:p w14:paraId="483B849E" w14:textId="77777777" w:rsidR="003A4F40" w:rsidRDefault="003A4F40" w:rsidP="00C37CB7">
            <w:pPr>
              <w:pStyle w:val="ReleaseText"/>
              <w:spacing w:line="276" w:lineRule="auto"/>
              <w:ind w:right="0"/>
              <w:rPr>
                <w:b/>
              </w:rPr>
            </w:pPr>
          </w:p>
          <w:p w14:paraId="2E5B8475" w14:textId="77777777" w:rsidR="003A4F40" w:rsidRDefault="003A4F40" w:rsidP="00C37CB7">
            <w:pPr>
              <w:pStyle w:val="ReleaseText"/>
              <w:spacing w:line="276" w:lineRule="auto"/>
              <w:ind w:right="0"/>
              <w:jc w:val="both"/>
              <w:rPr>
                <w:iCs/>
                <w:color w:val="222222"/>
                <w:sz w:val="19"/>
                <w:szCs w:val="19"/>
                <w:shd w:val="clear" w:color="auto" w:fill="FFFFFF"/>
              </w:rPr>
            </w:pPr>
            <w:r>
              <w:rPr>
                <w:rStyle w:val="il"/>
                <w:iCs/>
                <w:color w:val="222222"/>
                <w:sz w:val="19"/>
                <w:szCs w:val="19"/>
                <w:shd w:val="clear" w:color="auto" w:fill="FFFFFF"/>
              </w:rPr>
              <w:t xml:space="preserve">The charity </w:t>
            </w:r>
            <w:r w:rsidRPr="004B6F7A">
              <w:rPr>
                <w:rStyle w:val="il"/>
                <w:iCs/>
                <w:color w:val="222222"/>
                <w:sz w:val="19"/>
                <w:szCs w:val="19"/>
                <w:shd w:val="clear" w:color="auto" w:fill="FFFFFF"/>
              </w:rPr>
              <w:t>Student</w:t>
            </w:r>
            <w:r w:rsidRPr="004B6F7A">
              <w:rPr>
                <w:rStyle w:val="apple-converted-space"/>
                <w:iCs/>
                <w:color w:val="222222"/>
                <w:sz w:val="19"/>
                <w:szCs w:val="19"/>
                <w:shd w:val="clear" w:color="auto" w:fill="FFFFFF"/>
              </w:rPr>
              <w:t> </w:t>
            </w:r>
            <w:r w:rsidRPr="004B6F7A">
              <w:rPr>
                <w:rStyle w:val="il"/>
                <w:iCs/>
                <w:color w:val="222222"/>
                <w:sz w:val="19"/>
                <w:szCs w:val="19"/>
                <w:shd w:val="clear" w:color="auto" w:fill="FFFFFF"/>
              </w:rPr>
              <w:t>Minds</w:t>
            </w:r>
            <w:r w:rsidRPr="004B6F7A">
              <w:rPr>
                <w:rStyle w:val="apple-converted-space"/>
                <w:iCs/>
                <w:color w:val="222222"/>
                <w:sz w:val="19"/>
                <w:szCs w:val="19"/>
                <w:shd w:val="clear" w:color="auto" w:fill="FFFFFF"/>
              </w:rPr>
              <w:t> </w:t>
            </w:r>
            <w:r w:rsidRPr="004B6F7A">
              <w:rPr>
                <w:iCs/>
                <w:color w:val="222222"/>
                <w:sz w:val="19"/>
                <w:szCs w:val="19"/>
                <w:shd w:val="clear" w:color="auto" w:fill="FFFFFF"/>
              </w:rPr>
              <w:t>empowers students and staff to develop the skills, knowledge and confidence to look after their mental health, support others, and create change, so that</w:t>
            </w:r>
            <w:r w:rsidRPr="004B6F7A">
              <w:rPr>
                <w:rStyle w:val="apple-converted-space"/>
                <w:iCs/>
                <w:color w:val="222222"/>
                <w:sz w:val="19"/>
                <w:szCs w:val="19"/>
                <w:shd w:val="clear" w:color="auto" w:fill="FFFFFF"/>
              </w:rPr>
              <w:t> </w:t>
            </w:r>
            <w:r w:rsidRPr="004B6F7A">
              <w:rPr>
                <w:rStyle w:val="il"/>
                <w:iCs/>
                <w:color w:val="222222"/>
                <w:sz w:val="19"/>
                <w:szCs w:val="19"/>
                <w:shd w:val="clear" w:color="auto" w:fill="FFFFFF"/>
              </w:rPr>
              <w:t>all</w:t>
            </w:r>
            <w:r w:rsidRPr="004B6F7A">
              <w:rPr>
                <w:rStyle w:val="apple-converted-space"/>
                <w:iCs/>
                <w:color w:val="222222"/>
                <w:sz w:val="19"/>
                <w:szCs w:val="19"/>
                <w:shd w:val="clear" w:color="auto" w:fill="FFFFFF"/>
              </w:rPr>
              <w:t> </w:t>
            </w:r>
            <w:r w:rsidRPr="004B6F7A">
              <w:rPr>
                <w:iCs/>
                <w:color w:val="222222"/>
                <w:sz w:val="19"/>
                <w:szCs w:val="19"/>
                <w:shd w:val="clear" w:color="auto" w:fill="FFFFFF"/>
              </w:rPr>
              <w:t>in</w:t>
            </w:r>
            <w:r w:rsidRPr="004B6F7A">
              <w:rPr>
                <w:rStyle w:val="apple-converted-space"/>
                <w:iCs/>
                <w:color w:val="222222"/>
                <w:sz w:val="19"/>
                <w:szCs w:val="19"/>
                <w:shd w:val="clear" w:color="auto" w:fill="FFFFFF"/>
              </w:rPr>
              <w:t> </w:t>
            </w:r>
            <w:r w:rsidRPr="004B6F7A">
              <w:rPr>
                <w:rStyle w:val="il"/>
                <w:iCs/>
                <w:color w:val="222222"/>
                <w:sz w:val="19"/>
                <w:szCs w:val="19"/>
                <w:shd w:val="clear" w:color="auto" w:fill="FFFFFF"/>
              </w:rPr>
              <w:t>higher</w:t>
            </w:r>
            <w:r w:rsidRPr="004B6F7A">
              <w:rPr>
                <w:rStyle w:val="apple-converted-space"/>
                <w:iCs/>
                <w:color w:val="222222"/>
                <w:sz w:val="19"/>
                <w:szCs w:val="19"/>
                <w:shd w:val="clear" w:color="auto" w:fill="FFFFFF"/>
              </w:rPr>
              <w:t> </w:t>
            </w:r>
            <w:r w:rsidRPr="004B6F7A">
              <w:rPr>
                <w:rStyle w:val="il"/>
                <w:iCs/>
                <w:color w:val="222222"/>
                <w:sz w:val="19"/>
                <w:szCs w:val="19"/>
                <w:shd w:val="clear" w:color="auto" w:fill="FFFFFF"/>
              </w:rPr>
              <w:t>education</w:t>
            </w:r>
            <w:r w:rsidRPr="004B6F7A">
              <w:rPr>
                <w:rStyle w:val="apple-converted-space"/>
                <w:iCs/>
                <w:color w:val="222222"/>
                <w:sz w:val="19"/>
                <w:szCs w:val="19"/>
                <w:shd w:val="clear" w:color="auto" w:fill="FFFFFF"/>
              </w:rPr>
              <w:t> </w:t>
            </w:r>
            <w:r w:rsidRPr="004B6F7A">
              <w:rPr>
                <w:rStyle w:val="il"/>
                <w:iCs/>
                <w:color w:val="222222"/>
                <w:sz w:val="19"/>
                <w:szCs w:val="19"/>
                <w:shd w:val="clear" w:color="auto" w:fill="FFFFFF"/>
              </w:rPr>
              <w:t>can</w:t>
            </w:r>
            <w:r w:rsidRPr="004B6F7A">
              <w:rPr>
                <w:rStyle w:val="apple-converted-space"/>
                <w:iCs/>
                <w:color w:val="222222"/>
                <w:sz w:val="19"/>
                <w:szCs w:val="19"/>
                <w:shd w:val="clear" w:color="auto" w:fill="FFFFFF"/>
              </w:rPr>
              <w:t> </w:t>
            </w:r>
            <w:r w:rsidRPr="004B6F7A">
              <w:rPr>
                <w:rStyle w:val="il"/>
                <w:iCs/>
                <w:color w:val="222222"/>
                <w:sz w:val="19"/>
                <w:szCs w:val="19"/>
                <w:shd w:val="clear" w:color="auto" w:fill="FFFFFF"/>
              </w:rPr>
              <w:t>thrive</w:t>
            </w:r>
            <w:r w:rsidRPr="008E643E">
              <w:rPr>
                <w:iCs/>
                <w:color w:val="222222"/>
                <w:sz w:val="19"/>
                <w:szCs w:val="19"/>
                <w:shd w:val="clear" w:color="auto" w:fill="FFFFFF"/>
              </w:rPr>
              <w:t>.</w:t>
            </w:r>
            <w:r>
              <w:rPr>
                <w:iCs/>
                <w:color w:val="222222"/>
                <w:sz w:val="19"/>
                <w:szCs w:val="19"/>
                <w:shd w:val="clear" w:color="auto" w:fill="FFFFFF"/>
              </w:rPr>
              <w:t xml:space="preserve"> </w:t>
            </w:r>
          </w:p>
          <w:p w14:paraId="07F54BEF" w14:textId="77777777" w:rsidR="003A4F40" w:rsidRDefault="003A4F40" w:rsidP="00C37CB7">
            <w:pPr>
              <w:pStyle w:val="ReleaseText"/>
              <w:spacing w:line="276" w:lineRule="auto"/>
              <w:ind w:right="0"/>
              <w:jc w:val="both"/>
              <w:rPr>
                <w:iCs/>
                <w:color w:val="222222"/>
                <w:sz w:val="19"/>
                <w:szCs w:val="19"/>
                <w:shd w:val="clear" w:color="auto" w:fill="FFFFFF"/>
              </w:rPr>
            </w:pPr>
          </w:p>
          <w:p w14:paraId="686EB19D" w14:textId="1AFFBDB6" w:rsidR="003A4F40" w:rsidRDefault="003A4F40" w:rsidP="00C37CB7">
            <w:pPr>
              <w:pStyle w:val="ReleaseText"/>
              <w:spacing w:line="276" w:lineRule="auto"/>
              <w:ind w:right="-20"/>
              <w:jc w:val="both"/>
              <w:rPr>
                <w:iCs/>
                <w:color w:val="222222"/>
                <w:sz w:val="19"/>
                <w:szCs w:val="19"/>
                <w:shd w:val="clear" w:color="auto" w:fill="FFFFFF"/>
              </w:rPr>
            </w:pPr>
            <w:r>
              <w:rPr>
                <w:iCs/>
                <w:color w:val="222222"/>
                <w:sz w:val="19"/>
                <w:szCs w:val="19"/>
                <w:shd w:val="clear" w:color="auto" w:fill="FFFFFF"/>
              </w:rPr>
              <w:t xml:space="preserve">Student Minds is working with over 100 universities across the UK to deliver a range of peer support groups, staff-run workshops equipping students to support friends, student-led campaign activities and the national University Mental Health Day. </w:t>
            </w:r>
          </w:p>
          <w:p w14:paraId="79A0D12A" w14:textId="77777777" w:rsidR="003A4F40" w:rsidRDefault="003A4F40" w:rsidP="00C37CB7">
            <w:pPr>
              <w:pStyle w:val="ReleaseText"/>
              <w:spacing w:line="276" w:lineRule="auto"/>
              <w:jc w:val="both"/>
              <w:rPr>
                <w:iCs/>
                <w:color w:val="222222"/>
                <w:sz w:val="19"/>
                <w:szCs w:val="19"/>
                <w:shd w:val="clear" w:color="auto" w:fill="FFFFFF"/>
              </w:rPr>
            </w:pPr>
          </w:p>
          <w:p w14:paraId="29851F23" w14:textId="77777777" w:rsidR="003A4F40" w:rsidRDefault="003A4F40" w:rsidP="00C37CB7">
            <w:pPr>
              <w:pStyle w:val="ReleaseText"/>
              <w:spacing w:line="276" w:lineRule="auto"/>
              <w:jc w:val="both"/>
              <w:rPr>
                <w:iCs/>
                <w:color w:val="222222"/>
                <w:sz w:val="19"/>
                <w:szCs w:val="19"/>
                <w:shd w:val="clear" w:color="auto" w:fill="FFFFFF"/>
              </w:rPr>
            </w:pPr>
            <w:r>
              <w:rPr>
                <w:iCs/>
                <w:color w:val="222222"/>
                <w:sz w:val="19"/>
                <w:szCs w:val="19"/>
                <w:shd w:val="clear" w:color="auto" w:fill="FFFFFF"/>
              </w:rPr>
              <w:t xml:space="preserve">The Student Living Report has been authored by Rachel Piper, Policy Manager at Student Minds. </w:t>
            </w:r>
          </w:p>
          <w:p w14:paraId="73084453" w14:textId="77777777" w:rsidR="003A4F40" w:rsidRDefault="003A4F40" w:rsidP="00C37CB7">
            <w:pPr>
              <w:pStyle w:val="ReleaseText"/>
              <w:spacing w:line="276" w:lineRule="auto"/>
              <w:rPr>
                <w:iCs/>
                <w:color w:val="222222"/>
                <w:sz w:val="19"/>
                <w:szCs w:val="19"/>
                <w:shd w:val="clear" w:color="auto" w:fill="FFFFFF"/>
              </w:rPr>
            </w:pPr>
          </w:p>
          <w:p w14:paraId="61C32F38" w14:textId="1F32105A" w:rsidR="003A4F40" w:rsidRPr="00C37CB7" w:rsidRDefault="003A4F40" w:rsidP="00C37CB7">
            <w:pPr>
              <w:pStyle w:val="ReleaseText"/>
              <w:spacing w:line="276" w:lineRule="auto"/>
              <w:ind w:right="0"/>
            </w:pPr>
            <w:r w:rsidRPr="00C37CB7">
              <w:rPr>
                <w:rStyle w:val="apple-converted-space"/>
                <w:iCs/>
                <w:color w:val="222222"/>
                <w:sz w:val="19"/>
                <w:szCs w:val="19"/>
                <w:shd w:val="clear" w:color="auto" w:fill="FFFFFF"/>
              </w:rPr>
              <w:t> </w:t>
            </w:r>
            <w:hyperlink r:id="rId10" w:tgtFrame="_blank" w:history="1">
              <w:r w:rsidRPr="00C37CB7">
                <w:rPr>
                  <w:rStyle w:val="Hyperlink"/>
                  <w:iCs/>
                  <w:color w:val="1155CC"/>
                  <w:sz w:val="19"/>
                  <w:szCs w:val="19"/>
                  <w:shd w:val="clear" w:color="auto" w:fill="FFFFFF"/>
                </w:rPr>
                <w:t>studentminds.org.uk</w:t>
              </w:r>
            </w:hyperlink>
          </w:p>
        </w:tc>
      </w:tr>
      <w:tr w:rsidR="003A4F40" w:rsidRPr="00C113FE" w14:paraId="3BB4C726" w14:textId="77777777" w:rsidTr="00135619">
        <w:trPr>
          <w:trHeight w:val="315"/>
        </w:trPr>
        <w:tc>
          <w:tcPr>
            <w:tcW w:w="10456" w:type="dxa"/>
            <w:tcBorders>
              <w:top w:val="nil"/>
              <w:left w:val="nil"/>
              <w:bottom w:val="nil"/>
              <w:right w:val="nil"/>
            </w:tcBorders>
          </w:tcPr>
          <w:p w14:paraId="5AF31D38" w14:textId="0164F4E1" w:rsidR="003A4F40" w:rsidRPr="00C113FE" w:rsidRDefault="003A4F40" w:rsidP="00FD4204">
            <w:pPr>
              <w:jc w:val="both"/>
              <w:rPr>
                <w:rFonts w:ascii="Arial" w:hAnsi="Arial" w:cs="Arial"/>
              </w:rPr>
            </w:pPr>
          </w:p>
        </w:tc>
      </w:tr>
      <w:tr w:rsidR="003A4F40" w:rsidRPr="00C113FE" w14:paraId="01317732" w14:textId="77777777" w:rsidTr="00135619">
        <w:tc>
          <w:tcPr>
            <w:tcW w:w="10456" w:type="dxa"/>
            <w:tcBorders>
              <w:top w:val="nil"/>
              <w:left w:val="nil"/>
              <w:bottom w:val="nil"/>
              <w:right w:val="nil"/>
            </w:tcBorders>
          </w:tcPr>
          <w:p w14:paraId="2148CEC7" w14:textId="0FCD03CB" w:rsidR="003A4F40" w:rsidRPr="00C113FE" w:rsidRDefault="003A4F40" w:rsidP="00FD4204">
            <w:pPr>
              <w:pStyle w:val="Rule"/>
              <w:spacing w:after="0"/>
            </w:pPr>
            <w:r w:rsidRPr="00C113FE">
              <w:t xml:space="preserve">For further information, please contact: </w:t>
            </w:r>
          </w:p>
        </w:tc>
      </w:tr>
      <w:tr w:rsidR="003A4F40" w:rsidRPr="00C113FE" w14:paraId="2FFC6F89" w14:textId="77777777" w:rsidTr="00135619">
        <w:tc>
          <w:tcPr>
            <w:tcW w:w="10456" w:type="dxa"/>
            <w:tcBorders>
              <w:top w:val="nil"/>
              <w:left w:val="nil"/>
              <w:bottom w:val="nil"/>
              <w:right w:val="nil"/>
            </w:tcBorders>
          </w:tcPr>
          <w:p w14:paraId="61B676E7" w14:textId="47172A29" w:rsidR="003A4F40" w:rsidRPr="00C113FE" w:rsidRDefault="003A4F40" w:rsidP="00FD4204">
            <w:pPr>
              <w:pStyle w:val="ReleaseText"/>
              <w:spacing w:after="120"/>
              <w:ind w:right="0"/>
            </w:pPr>
            <w:r w:rsidRPr="00C113FE">
              <w:rPr>
                <w:b/>
              </w:rPr>
              <w:t>University Partnerships Programme:</w:t>
            </w:r>
            <w:r w:rsidRPr="00C113FE">
              <w:rPr>
                <w:b/>
              </w:rPr>
              <w:tab/>
            </w:r>
            <w:r w:rsidRPr="00C113FE">
              <w:rPr>
                <w:b/>
              </w:rPr>
              <w:tab/>
            </w:r>
            <w:r w:rsidRPr="00C113FE">
              <w:rPr>
                <w:b/>
              </w:rPr>
              <w:tab/>
            </w:r>
            <w:r w:rsidRPr="00C113FE">
              <w:rPr>
                <w:b/>
              </w:rPr>
              <w:tab/>
            </w:r>
          </w:p>
        </w:tc>
      </w:tr>
      <w:tr w:rsidR="003A4F40" w:rsidRPr="00C113FE" w14:paraId="445832CC" w14:textId="77777777" w:rsidTr="001A119D">
        <w:trPr>
          <w:trHeight w:val="279"/>
        </w:trPr>
        <w:tc>
          <w:tcPr>
            <w:tcW w:w="10456" w:type="dxa"/>
            <w:tcBorders>
              <w:top w:val="nil"/>
              <w:left w:val="nil"/>
              <w:bottom w:val="nil"/>
              <w:right w:val="nil"/>
            </w:tcBorders>
          </w:tcPr>
          <w:p w14:paraId="024FA421" w14:textId="01549C3C" w:rsidR="003A4F40" w:rsidRPr="00C113FE" w:rsidRDefault="003A4F40" w:rsidP="00FD4204">
            <w:pPr>
              <w:pStyle w:val="ReleaseText"/>
              <w:spacing w:after="120"/>
              <w:ind w:right="0"/>
            </w:pPr>
            <w:r>
              <w:t>Richard Brabner</w:t>
            </w:r>
            <w:r w:rsidRPr="00C113FE">
              <w:t xml:space="preserve">, </w:t>
            </w:r>
            <w:r>
              <w:t xml:space="preserve">Head of UPP Foundation   </w:t>
            </w:r>
            <w:r w:rsidRPr="00C113FE">
              <w:t xml:space="preserve">   </w:t>
            </w:r>
            <w:r>
              <w:t xml:space="preserve">                                            </w:t>
            </w:r>
            <w:r w:rsidRPr="00C113FE">
              <w:t>+44 (0)20 7398 7</w:t>
            </w:r>
            <w:r>
              <w:t>189</w:t>
            </w:r>
          </w:p>
        </w:tc>
      </w:tr>
      <w:tr w:rsidR="003A4F40" w:rsidRPr="00C113FE" w14:paraId="7DD4CD0A" w14:textId="77777777" w:rsidTr="001A119D">
        <w:trPr>
          <w:trHeight w:val="180"/>
        </w:trPr>
        <w:tc>
          <w:tcPr>
            <w:tcW w:w="10456" w:type="dxa"/>
            <w:tcBorders>
              <w:top w:val="nil"/>
              <w:left w:val="nil"/>
              <w:bottom w:val="nil"/>
              <w:right w:val="nil"/>
            </w:tcBorders>
          </w:tcPr>
          <w:p w14:paraId="06A1876B" w14:textId="11910FD4" w:rsidR="003A4F40" w:rsidRPr="00C113FE" w:rsidRDefault="003A4F40" w:rsidP="00FD4204">
            <w:pPr>
              <w:rPr>
                <w:rFonts w:ascii="Arial" w:hAnsi="Arial" w:cs="Arial"/>
                <w:b/>
                <w:sz w:val="20"/>
                <w:szCs w:val="20"/>
              </w:rPr>
            </w:pPr>
            <w:r w:rsidRPr="00C113FE">
              <w:rPr>
                <w:rFonts w:ascii="Arial" w:hAnsi="Arial" w:cs="Arial"/>
                <w:sz w:val="20"/>
                <w:szCs w:val="20"/>
              </w:rPr>
              <w:t xml:space="preserve">                                                                                                                     </w:t>
            </w:r>
            <w:r>
              <w:rPr>
                <w:rFonts w:ascii="Arial" w:hAnsi="Arial" w:cs="Arial"/>
                <w:sz w:val="20"/>
                <w:szCs w:val="20"/>
              </w:rPr>
              <w:t>richard</w:t>
            </w:r>
            <w:r w:rsidRPr="00C113FE">
              <w:rPr>
                <w:rFonts w:ascii="Arial" w:hAnsi="Arial" w:cs="Arial"/>
                <w:sz w:val="20"/>
                <w:szCs w:val="20"/>
              </w:rPr>
              <w:t>.</w:t>
            </w:r>
            <w:r>
              <w:rPr>
                <w:rFonts w:ascii="Arial" w:hAnsi="Arial" w:cs="Arial"/>
                <w:sz w:val="20"/>
                <w:szCs w:val="20"/>
              </w:rPr>
              <w:t>brabner</w:t>
            </w:r>
            <w:r w:rsidRPr="00C113FE">
              <w:rPr>
                <w:rFonts w:ascii="Arial" w:hAnsi="Arial" w:cs="Arial"/>
                <w:sz w:val="20"/>
                <w:szCs w:val="20"/>
              </w:rPr>
              <w:t>@upp-ltd.com</w:t>
            </w:r>
          </w:p>
        </w:tc>
      </w:tr>
      <w:tr w:rsidR="003A4F40" w:rsidRPr="00C113FE" w14:paraId="6E603697" w14:textId="77777777" w:rsidTr="00135619">
        <w:tc>
          <w:tcPr>
            <w:tcW w:w="10456" w:type="dxa"/>
            <w:tcBorders>
              <w:top w:val="nil"/>
              <w:left w:val="nil"/>
              <w:bottom w:val="nil"/>
              <w:right w:val="nil"/>
            </w:tcBorders>
          </w:tcPr>
          <w:p w14:paraId="67CAE92C" w14:textId="2A6F0718" w:rsidR="003A4F40" w:rsidRPr="00C113FE" w:rsidRDefault="003A4F40" w:rsidP="00117425">
            <w:pPr>
              <w:rPr>
                <w:rFonts w:ascii="Arial" w:hAnsi="Arial" w:cs="Arial"/>
                <w:sz w:val="20"/>
                <w:szCs w:val="20"/>
              </w:rPr>
            </w:pPr>
            <w:r w:rsidRPr="00C113FE">
              <w:rPr>
                <w:rFonts w:ascii="Arial" w:hAnsi="Arial" w:cs="Arial"/>
                <w:b/>
                <w:sz w:val="20"/>
                <w:szCs w:val="20"/>
              </w:rPr>
              <w:t xml:space="preserve">Lodestone </w:t>
            </w:r>
            <w:commentRangeStart w:id="1"/>
            <w:r w:rsidRPr="00C113FE">
              <w:rPr>
                <w:rFonts w:ascii="Arial" w:hAnsi="Arial" w:cs="Arial"/>
                <w:b/>
                <w:sz w:val="20"/>
                <w:szCs w:val="20"/>
              </w:rPr>
              <w:t>Communications</w:t>
            </w:r>
            <w:commentRangeEnd w:id="1"/>
            <w:r>
              <w:rPr>
                <w:rStyle w:val="CommentReference"/>
              </w:rPr>
              <w:commentReference w:id="1"/>
            </w:r>
            <w:r w:rsidRPr="00C113FE">
              <w:rPr>
                <w:rFonts w:ascii="Arial" w:hAnsi="Arial" w:cs="Arial"/>
                <w:b/>
                <w:sz w:val="20"/>
                <w:szCs w:val="20"/>
              </w:rPr>
              <w:t>:</w:t>
            </w:r>
          </w:p>
        </w:tc>
      </w:tr>
      <w:tr w:rsidR="003A4F40" w:rsidRPr="00C113FE" w14:paraId="3B2CA155" w14:textId="77777777" w:rsidTr="00135619">
        <w:tc>
          <w:tcPr>
            <w:tcW w:w="10456" w:type="dxa"/>
            <w:tcBorders>
              <w:top w:val="nil"/>
              <w:left w:val="nil"/>
              <w:bottom w:val="nil"/>
              <w:right w:val="nil"/>
            </w:tcBorders>
          </w:tcPr>
          <w:p w14:paraId="7C1B377D" w14:textId="727E5C96" w:rsidR="003A4F40" w:rsidRPr="00C113FE" w:rsidRDefault="003A4F40" w:rsidP="008E5184">
            <w:pPr>
              <w:rPr>
                <w:rFonts w:ascii="Arial" w:hAnsi="Arial" w:cs="Arial"/>
                <w:sz w:val="20"/>
                <w:szCs w:val="20"/>
              </w:rPr>
            </w:pPr>
            <w:r>
              <w:rPr>
                <w:rFonts w:ascii="Arial" w:hAnsi="Arial" w:cs="Arial"/>
                <w:sz w:val="20"/>
                <w:szCs w:val="20"/>
              </w:rPr>
              <w:t xml:space="preserve">Harry Padfield                       </w:t>
            </w:r>
            <w:r w:rsidRPr="00C113FE">
              <w:rPr>
                <w:rFonts w:ascii="Arial" w:hAnsi="Arial" w:cs="Arial"/>
                <w:sz w:val="20"/>
                <w:szCs w:val="20"/>
              </w:rPr>
              <w:t>+44 (0)</w:t>
            </w:r>
            <w:r>
              <w:rPr>
                <w:rFonts w:ascii="Arial" w:hAnsi="Arial" w:cs="Arial"/>
                <w:sz w:val="20"/>
                <w:szCs w:val="20"/>
              </w:rPr>
              <w:t>7896 140 920</w:t>
            </w:r>
          </w:p>
        </w:tc>
      </w:tr>
      <w:tr w:rsidR="003A4F40" w:rsidRPr="00C113FE" w14:paraId="48CA3E11" w14:textId="77777777" w:rsidTr="00135619">
        <w:tc>
          <w:tcPr>
            <w:tcW w:w="10456" w:type="dxa"/>
            <w:tcBorders>
              <w:top w:val="nil"/>
              <w:left w:val="nil"/>
              <w:bottom w:val="nil"/>
              <w:right w:val="nil"/>
            </w:tcBorders>
          </w:tcPr>
          <w:p w14:paraId="3A361B83" w14:textId="38795EE0" w:rsidR="003A4F40" w:rsidRPr="00C113FE" w:rsidRDefault="003A4F40" w:rsidP="001A4045">
            <w:pPr>
              <w:rPr>
                <w:rFonts w:ascii="Arial" w:hAnsi="Arial" w:cs="Arial"/>
                <w:b/>
                <w:sz w:val="20"/>
                <w:szCs w:val="20"/>
              </w:rPr>
            </w:pPr>
            <w:r w:rsidRPr="00C113FE">
              <w:rPr>
                <w:rFonts w:ascii="Arial" w:hAnsi="Arial" w:cs="Arial"/>
                <w:sz w:val="20"/>
                <w:szCs w:val="20"/>
              </w:rPr>
              <w:tab/>
            </w:r>
            <w:r w:rsidRPr="00C113FE">
              <w:rPr>
                <w:rFonts w:ascii="Arial" w:hAnsi="Arial" w:cs="Arial"/>
                <w:sz w:val="20"/>
                <w:szCs w:val="20"/>
              </w:rPr>
              <w:tab/>
              <w:t xml:space="preserve">                     </w:t>
            </w:r>
            <w:r>
              <w:rPr>
                <w:rFonts w:ascii="Arial" w:hAnsi="Arial" w:cs="Arial"/>
                <w:sz w:val="20"/>
                <w:szCs w:val="20"/>
              </w:rPr>
              <w:t>harry.padfield</w:t>
            </w:r>
            <w:r w:rsidRPr="00C113FE">
              <w:rPr>
                <w:rFonts w:ascii="Arial" w:hAnsi="Arial" w:cs="Arial"/>
                <w:sz w:val="20"/>
                <w:szCs w:val="20"/>
              </w:rPr>
              <w:t xml:space="preserve">@lodestonecommunications.com </w:t>
            </w:r>
          </w:p>
        </w:tc>
      </w:tr>
      <w:tr w:rsidR="003A4F40" w:rsidRPr="00C113FE" w14:paraId="704BF347" w14:textId="77777777" w:rsidTr="00135619">
        <w:tc>
          <w:tcPr>
            <w:tcW w:w="10456" w:type="dxa"/>
            <w:tcBorders>
              <w:top w:val="nil"/>
              <w:left w:val="nil"/>
              <w:bottom w:val="nil"/>
              <w:right w:val="nil"/>
            </w:tcBorders>
          </w:tcPr>
          <w:p w14:paraId="11BBE4FA" w14:textId="45533C32" w:rsidR="003A4F40" w:rsidRPr="00C113FE" w:rsidRDefault="003A4F40" w:rsidP="00FD4204">
            <w:pPr>
              <w:rPr>
                <w:rFonts w:ascii="Arial" w:hAnsi="Arial" w:cs="Arial"/>
                <w:sz w:val="20"/>
                <w:szCs w:val="20"/>
              </w:rPr>
            </w:pPr>
          </w:p>
        </w:tc>
      </w:tr>
      <w:tr w:rsidR="003A4F40" w:rsidRPr="00C113FE" w14:paraId="008284B3" w14:textId="77777777" w:rsidTr="001A4045">
        <w:trPr>
          <w:trHeight w:val="297"/>
        </w:trPr>
        <w:tc>
          <w:tcPr>
            <w:tcW w:w="10456" w:type="dxa"/>
            <w:tcBorders>
              <w:top w:val="nil"/>
              <w:left w:val="nil"/>
              <w:bottom w:val="nil"/>
              <w:right w:val="nil"/>
            </w:tcBorders>
          </w:tcPr>
          <w:p w14:paraId="2CC0EE4B" w14:textId="0C0B8AAB" w:rsidR="003A4F40" w:rsidRPr="00C113FE" w:rsidRDefault="003A4F40" w:rsidP="00FD4204">
            <w:pPr>
              <w:rPr>
                <w:rFonts w:ascii="Arial" w:hAnsi="Arial" w:cs="Arial"/>
                <w:sz w:val="20"/>
                <w:szCs w:val="20"/>
              </w:rPr>
            </w:pPr>
          </w:p>
        </w:tc>
      </w:tr>
      <w:tr w:rsidR="003A4F40" w:rsidRPr="00C113FE" w14:paraId="111A3D66" w14:textId="77777777" w:rsidTr="00135619">
        <w:tc>
          <w:tcPr>
            <w:tcW w:w="10456" w:type="dxa"/>
            <w:tcBorders>
              <w:top w:val="nil"/>
              <w:left w:val="nil"/>
              <w:bottom w:val="nil"/>
              <w:right w:val="nil"/>
            </w:tcBorders>
          </w:tcPr>
          <w:p w14:paraId="2A296526" w14:textId="77777777" w:rsidR="003A4F40" w:rsidRPr="00C113FE" w:rsidRDefault="003A4F40" w:rsidP="00FD4204">
            <w:pPr>
              <w:pStyle w:val="PhoneNos"/>
              <w:ind w:right="0"/>
            </w:pPr>
          </w:p>
        </w:tc>
      </w:tr>
    </w:tbl>
    <w:p w14:paraId="36B221D3" w14:textId="77777777" w:rsidR="00C113FE" w:rsidRDefault="00C113FE" w:rsidP="00C113FE">
      <w:pPr>
        <w:pStyle w:val="PhoneNos"/>
      </w:pPr>
    </w:p>
    <w:sectPr w:rsidR="00C113FE" w:rsidSect="00A36C72">
      <w:headerReference w:type="default" r:id="rId13"/>
      <w:headerReference w:type="first" r:id="rId14"/>
      <w:pgSz w:w="11900" w:h="16840"/>
      <w:pgMar w:top="1440" w:right="794" w:bottom="1440" w:left="794" w:header="482" w:footer="709"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chard Brabner" w:date="2016-11-21T12:43:00Z" w:initials="RB">
    <w:p w14:paraId="006FF4AF" w14:textId="77777777" w:rsidR="003A4F40" w:rsidRDefault="003A4F40">
      <w:pPr>
        <w:pStyle w:val="CommentText"/>
      </w:pPr>
      <w:r>
        <w:rPr>
          <w:rStyle w:val="CommentReference"/>
        </w:rPr>
        <w:annotationRef/>
      </w:r>
      <w:r>
        <w:t>Should we add my details?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FF4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17C68" w14:textId="77777777" w:rsidR="00F544FE" w:rsidRDefault="00F544FE" w:rsidP="00A36C72">
      <w:pPr>
        <w:spacing w:line="240" w:lineRule="auto"/>
      </w:pPr>
      <w:r>
        <w:separator/>
      </w:r>
    </w:p>
  </w:endnote>
  <w:endnote w:type="continuationSeparator" w:id="0">
    <w:p w14:paraId="1C1FC68B" w14:textId="77777777" w:rsidR="00F544FE" w:rsidRDefault="00F544FE" w:rsidP="00A36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vis">
    <w:altName w:val="Times New Roman"/>
    <w:charset w:val="00"/>
    <w:family w:val="auto"/>
    <w:pitch w:val="variable"/>
    <w:sig w:usb0="A00000A7" w:usb1="5000004A" w:usb2="00000000" w:usb3="00000000" w:csb0="00000111"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674B" w14:textId="77777777" w:rsidR="00F544FE" w:rsidRDefault="00F544FE" w:rsidP="00A36C72">
      <w:pPr>
        <w:spacing w:line="240" w:lineRule="auto"/>
      </w:pPr>
      <w:r>
        <w:separator/>
      </w:r>
    </w:p>
  </w:footnote>
  <w:footnote w:type="continuationSeparator" w:id="0">
    <w:p w14:paraId="619DD0D3" w14:textId="77777777" w:rsidR="00F544FE" w:rsidRDefault="00F544FE" w:rsidP="00A36C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B974" w14:textId="77777777" w:rsidR="00D858C8" w:rsidRPr="007038C4" w:rsidRDefault="00D858C8" w:rsidP="00A36C72">
    <w:pPr>
      <w:pStyle w:val="Header"/>
      <w:spacing w:line="200" w:lineRule="exact"/>
      <w:ind w:right="3544"/>
      <w:rPr>
        <w:spacing w:val="11"/>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FEE6F" w14:textId="77777777" w:rsidR="00D858C8" w:rsidRPr="00BD1DE5" w:rsidRDefault="00D858C8" w:rsidP="00A36C72">
    <w:pPr>
      <w:pStyle w:val="Header"/>
      <w:pBdr>
        <w:bottom w:val="single" w:sz="4" w:space="5" w:color="666666"/>
      </w:pBdr>
      <w:spacing w:line="200" w:lineRule="exact"/>
      <w:ind w:right="3544"/>
      <w:rPr>
        <w:rFonts w:ascii="Rockwell" w:hAnsi="Rockwell"/>
        <w:spacing w:val="11"/>
        <w:sz w:val="16"/>
        <w:szCs w:val="16"/>
      </w:rPr>
    </w:pPr>
    <w:r w:rsidRPr="00BD1DE5">
      <w:rPr>
        <w:rFonts w:ascii="Rockwell" w:hAnsi="Rockwell"/>
        <w:spacing w:val="11"/>
        <w:sz w:val="16"/>
        <w:szCs w:val="16"/>
      </w:rPr>
      <w:t>UNIVERSITY PARTNERSHIPS PROGRAMME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0CE7"/>
    <w:multiLevelType w:val="hybridMultilevel"/>
    <w:tmpl w:val="4A4CB542"/>
    <w:lvl w:ilvl="0" w:tplc="443AD9C4">
      <w:start w:val="1"/>
      <w:numFmt w:val="bullet"/>
      <w:lvlText w:val="•"/>
      <w:lvlJc w:val="left"/>
      <w:pPr>
        <w:tabs>
          <w:tab w:val="num" w:pos="720"/>
        </w:tabs>
        <w:ind w:left="720" w:hanging="360"/>
      </w:pPr>
      <w:rPr>
        <w:rFonts w:ascii="Arial" w:hAnsi="Arial" w:hint="default"/>
      </w:rPr>
    </w:lvl>
    <w:lvl w:ilvl="1" w:tplc="B00428AA" w:tentative="1">
      <w:start w:val="1"/>
      <w:numFmt w:val="bullet"/>
      <w:lvlText w:val="•"/>
      <w:lvlJc w:val="left"/>
      <w:pPr>
        <w:tabs>
          <w:tab w:val="num" w:pos="1440"/>
        </w:tabs>
        <w:ind w:left="1440" w:hanging="360"/>
      </w:pPr>
      <w:rPr>
        <w:rFonts w:ascii="Arial" w:hAnsi="Arial" w:hint="default"/>
      </w:rPr>
    </w:lvl>
    <w:lvl w:ilvl="2" w:tplc="7696E7A2" w:tentative="1">
      <w:start w:val="1"/>
      <w:numFmt w:val="bullet"/>
      <w:lvlText w:val="•"/>
      <w:lvlJc w:val="left"/>
      <w:pPr>
        <w:tabs>
          <w:tab w:val="num" w:pos="2160"/>
        </w:tabs>
        <w:ind w:left="2160" w:hanging="360"/>
      </w:pPr>
      <w:rPr>
        <w:rFonts w:ascii="Arial" w:hAnsi="Arial" w:hint="default"/>
      </w:rPr>
    </w:lvl>
    <w:lvl w:ilvl="3" w:tplc="EBC6C5A8" w:tentative="1">
      <w:start w:val="1"/>
      <w:numFmt w:val="bullet"/>
      <w:lvlText w:val="•"/>
      <w:lvlJc w:val="left"/>
      <w:pPr>
        <w:tabs>
          <w:tab w:val="num" w:pos="2880"/>
        </w:tabs>
        <w:ind w:left="2880" w:hanging="360"/>
      </w:pPr>
      <w:rPr>
        <w:rFonts w:ascii="Arial" w:hAnsi="Arial" w:hint="default"/>
      </w:rPr>
    </w:lvl>
    <w:lvl w:ilvl="4" w:tplc="3062901A" w:tentative="1">
      <w:start w:val="1"/>
      <w:numFmt w:val="bullet"/>
      <w:lvlText w:val="•"/>
      <w:lvlJc w:val="left"/>
      <w:pPr>
        <w:tabs>
          <w:tab w:val="num" w:pos="3600"/>
        </w:tabs>
        <w:ind w:left="3600" w:hanging="360"/>
      </w:pPr>
      <w:rPr>
        <w:rFonts w:ascii="Arial" w:hAnsi="Arial" w:hint="default"/>
      </w:rPr>
    </w:lvl>
    <w:lvl w:ilvl="5" w:tplc="B25E5C42" w:tentative="1">
      <w:start w:val="1"/>
      <w:numFmt w:val="bullet"/>
      <w:lvlText w:val="•"/>
      <w:lvlJc w:val="left"/>
      <w:pPr>
        <w:tabs>
          <w:tab w:val="num" w:pos="4320"/>
        </w:tabs>
        <w:ind w:left="4320" w:hanging="360"/>
      </w:pPr>
      <w:rPr>
        <w:rFonts w:ascii="Arial" w:hAnsi="Arial" w:hint="default"/>
      </w:rPr>
    </w:lvl>
    <w:lvl w:ilvl="6" w:tplc="A656D5E8" w:tentative="1">
      <w:start w:val="1"/>
      <w:numFmt w:val="bullet"/>
      <w:lvlText w:val="•"/>
      <w:lvlJc w:val="left"/>
      <w:pPr>
        <w:tabs>
          <w:tab w:val="num" w:pos="5040"/>
        </w:tabs>
        <w:ind w:left="5040" w:hanging="360"/>
      </w:pPr>
      <w:rPr>
        <w:rFonts w:ascii="Arial" w:hAnsi="Arial" w:hint="default"/>
      </w:rPr>
    </w:lvl>
    <w:lvl w:ilvl="7" w:tplc="CDC22B62" w:tentative="1">
      <w:start w:val="1"/>
      <w:numFmt w:val="bullet"/>
      <w:lvlText w:val="•"/>
      <w:lvlJc w:val="left"/>
      <w:pPr>
        <w:tabs>
          <w:tab w:val="num" w:pos="5760"/>
        </w:tabs>
        <w:ind w:left="5760" w:hanging="360"/>
      </w:pPr>
      <w:rPr>
        <w:rFonts w:ascii="Arial" w:hAnsi="Arial" w:hint="default"/>
      </w:rPr>
    </w:lvl>
    <w:lvl w:ilvl="8" w:tplc="A44694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72"/>
    <w:rsid w:val="000123D5"/>
    <w:rsid w:val="00031AD8"/>
    <w:rsid w:val="000512AE"/>
    <w:rsid w:val="00071B61"/>
    <w:rsid w:val="0008645C"/>
    <w:rsid w:val="000A57CF"/>
    <w:rsid w:val="000B09A2"/>
    <w:rsid w:val="000E28CC"/>
    <w:rsid w:val="00117425"/>
    <w:rsid w:val="00134F9F"/>
    <w:rsid w:val="00135619"/>
    <w:rsid w:val="00156BE5"/>
    <w:rsid w:val="001A119D"/>
    <w:rsid w:val="001A4045"/>
    <w:rsid w:val="001F4091"/>
    <w:rsid w:val="00212781"/>
    <w:rsid w:val="00216F2A"/>
    <w:rsid w:val="00252E32"/>
    <w:rsid w:val="00271731"/>
    <w:rsid w:val="002A4371"/>
    <w:rsid w:val="002B4DF8"/>
    <w:rsid w:val="002C2ABA"/>
    <w:rsid w:val="002C3115"/>
    <w:rsid w:val="002D0AB7"/>
    <w:rsid w:val="00304E57"/>
    <w:rsid w:val="003050AF"/>
    <w:rsid w:val="00332F43"/>
    <w:rsid w:val="003452D7"/>
    <w:rsid w:val="003478A8"/>
    <w:rsid w:val="00370C40"/>
    <w:rsid w:val="00373033"/>
    <w:rsid w:val="003747F4"/>
    <w:rsid w:val="003A4F40"/>
    <w:rsid w:val="003C4D13"/>
    <w:rsid w:val="003E2A93"/>
    <w:rsid w:val="003E34A4"/>
    <w:rsid w:val="0040394C"/>
    <w:rsid w:val="004046E6"/>
    <w:rsid w:val="004165EF"/>
    <w:rsid w:val="0042669D"/>
    <w:rsid w:val="00431483"/>
    <w:rsid w:val="0043710F"/>
    <w:rsid w:val="00447DB4"/>
    <w:rsid w:val="00470F18"/>
    <w:rsid w:val="004843E9"/>
    <w:rsid w:val="0048669F"/>
    <w:rsid w:val="004E6713"/>
    <w:rsid w:val="004F6CCA"/>
    <w:rsid w:val="00524160"/>
    <w:rsid w:val="00594387"/>
    <w:rsid w:val="005F3CED"/>
    <w:rsid w:val="005F52AA"/>
    <w:rsid w:val="005F6BF0"/>
    <w:rsid w:val="00606B4A"/>
    <w:rsid w:val="0063675B"/>
    <w:rsid w:val="00642400"/>
    <w:rsid w:val="00676995"/>
    <w:rsid w:val="006F31C3"/>
    <w:rsid w:val="007167DE"/>
    <w:rsid w:val="00770C7B"/>
    <w:rsid w:val="0077436E"/>
    <w:rsid w:val="0079221B"/>
    <w:rsid w:val="007D42DA"/>
    <w:rsid w:val="00821D0A"/>
    <w:rsid w:val="00823BA7"/>
    <w:rsid w:val="00844C38"/>
    <w:rsid w:val="00845758"/>
    <w:rsid w:val="0085645E"/>
    <w:rsid w:val="008C1E00"/>
    <w:rsid w:val="008E42A6"/>
    <w:rsid w:val="008E5184"/>
    <w:rsid w:val="008F52AF"/>
    <w:rsid w:val="00906506"/>
    <w:rsid w:val="00935A60"/>
    <w:rsid w:val="009377EB"/>
    <w:rsid w:val="00945110"/>
    <w:rsid w:val="00954D60"/>
    <w:rsid w:val="00957996"/>
    <w:rsid w:val="00993420"/>
    <w:rsid w:val="009A4D98"/>
    <w:rsid w:val="009A57E0"/>
    <w:rsid w:val="009D1917"/>
    <w:rsid w:val="009E0CA3"/>
    <w:rsid w:val="00A030BB"/>
    <w:rsid w:val="00A10842"/>
    <w:rsid w:val="00A30044"/>
    <w:rsid w:val="00A36C72"/>
    <w:rsid w:val="00A47A25"/>
    <w:rsid w:val="00AB0A2B"/>
    <w:rsid w:val="00AB59A9"/>
    <w:rsid w:val="00AD60A0"/>
    <w:rsid w:val="00AD6E3A"/>
    <w:rsid w:val="00AE1785"/>
    <w:rsid w:val="00B0621A"/>
    <w:rsid w:val="00B20E59"/>
    <w:rsid w:val="00BA62B7"/>
    <w:rsid w:val="00BC70F5"/>
    <w:rsid w:val="00BD1DE5"/>
    <w:rsid w:val="00C06119"/>
    <w:rsid w:val="00C113FE"/>
    <w:rsid w:val="00C37CB7"/>
    <w:rsid w:val="00C60D48"/>
    <w:rsid w:val="00C70F74"/>
    <w:rsid w:val="00CF129B"/>
    <w:rsid w:val="00CF3BB1"/>
    <w:rsid w:val="00D12A87"/>
    <w:rsid w:val="00D858C8"/>
    <w:rsid w:val="00DB2DE6"/>
    <w:rsid w:val="00DF63D6"/>
    <w:rsid w:val="00E327DD"/>
    <w:rsid w:val="00E52278"/>
    <w:rsid w:val="00E906F1"/>
    <w:rsid w:val="00EA7D96"/>
    <w:rsid w:val="00EC79FA"/>
    <w:rsid w:val="00ED5DD0"/>
    <w:rsid w:val="00F02327"/>
    <w:rsid w:val="00F036DD"/>
    <w:rsid w:val="00F06811"/>
    <w:rsid w:val="00F2672B"/>
    <w:rsid w:val="00F50ED9"/>
    <w:rsid w:val="00F544FE"/>
    <w:rsid w:val="00F85EAB"/>
    <w:rsid w:val="00FC6CAF"/>
    <w:rsid w:val="00FC7849"/>
    <w:rsid w:val="00FD4AC3"/>
    <w:rsid w:val="00FE7F04"/>
    <w:rsid w:val="00FF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B62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C72"/>
    <w:pPr>
      <w:spacing w:line="280" w:lineRule="atLeast"/>
    </w:pPr>
    <w:rPr>
      <w:rFonts w:cs="Times New Roman"/>
      <w:spacing w:val="2"/>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C72"/>
    <w:pPr>
      <w:tabs>
        <w:tab w:val="center" w:pos="4320"/>
        <w:tab w:val="right" w:pos="8640"/>
      </w:tabs>
    </w:pPr>
  </w:style>
  <w:style w:type="character" w:customStyle="1" w:styleId="HeaderChar">
    <w:name w:val="Header Char"/>
    <w:basedOn w:val="DefaultParagraphFont"/>
    <w:link w:val="Header"/>
    <w:uiPriority w:val="99"/>
    <w:rsid w:val="00A36C72"/>
    <w:rPr>
      <w:rFonts w:cs="Times New Roman"/>
      <w:spacing w:val="2"/>
      <w:sz w:val="18"/>
      <w:szCs w:val="18"/>
      <w:lang w:val="en-GB"/>
    </w:rPr>
  </w:style>
  <w:style w:type="paragraph" w:customStyle="1" w:styleId="DocTitle">
    <w:name w:val="DocTitle"/>
    <w:basedOn w:val="Normal"/>
    <w:qFormat/>
    <w:rsid w:val="00A36C72"/>
    <w:rPr>
      <w:rFonts w:ascii="Rockwell" w:hAnsi="Rockwell"/>
      <w:color w:val="0063A3"/>
      <w:spacing w:val="14"/>
      <w:sz w:val="72"/>
      <w:szCs w:val="72"/>
    </w:rPr>
  </w:style>
  <w:style w:type="paragraph" w:customStyle="1" w:styleId="Subject">
    <w:name w:val="Subject"/>
    <w:basedOn w:val="Normal"/>
    <w:qFormat/>
    <w:rsid w:val="00A36C72"/>
    <w:pPr>
      <w:spacing w:after="300" w:line="420" w:lineRule="exact"/>
      <w:ind w:right="1701"/>
    </w:pPr>
    <w:rPr>
      <w:rFonts w:ascii="Rockwell" w:hAnsi="Rockwell" w:cstheme="minorHAnsi"/>
      <w:color w:val="0063A3"/>
      <w:sz w:val="36"/>
      <w:szCs w:val="36"/>
    </w:rPr>
  </w:style>
  <w:style w:type="paragraph" w:customStyle="1" w:styleId="ReleaseText">
    <w:name w:val="ReleaseText"/>
    <w:basedOn w:val="Normal"/>
    <w:qFormat/>
    <w:rsid w:val="002C3115"/>
    <w:pPr>
      <w:ind w:right="1701"/>
    </w:pPr>
    <w:rPr>
      <w:rFonts w:ascii="Arial" w:hAnsi="Arial" w:cs="Arial"/>
      <w:sz w:val="20"/>
      <w:szCs w:val="20"/>
    </w:rPr>
  </w:style>
  <w:style w:type="paragraph" w:customStyle="1" w:styleId="Rule">
    <w:name w:val="Rule"/>
    <w:basedOn w:val="ReleaseText"/>
    <w:qFormat/>
    <w:rsid w:val="00A36C72"/>
    <w:pPr>
      <w:pBdr>
        <w:bottom w:val="single" w:sz="4" w:space="12" w:color="404040"/>
      </w:pBdr>
      <w:spacing w:after="140" w:line="300" w:lineRule="exact"/>
      <w:ind w:right="0"/>
    </w:pPr>
  </w:style>
  <w:style w:type="paragraph" w:customStyle="1" w:styleId="Subheads">
    <w:name w:val="Subheads"/>
    <w:basedOn w:val="Normal"/>
    <w:qFormat/>
    <w:rsid w:val="00A36C72"/>
    <w:pPr>
      <w:spacing w:before="240" w:after="400" w:line="320" w:lineRule="atLeast"/>
    </w:pPr>
    <w:rPr>
      <w:rFonts w:ascii="Rockwell" w:hAnsi="Rockwell"/>
      <w:color w:val="0063A3"/>
      <w:sz w:val="26"/>
      <w:szCs w:val="26"/>
    </w:rPr>
  </w:style>
  <w:style w:type="paragraph" w:customStyle="1" w:styleId="PhoneNos">
    <w:name w:val="PhoneNos"/>
    <w:basedOn w:val="ReleaseText"/>
    <w:qFormat/>
    <w:rsid w:val="00A36C72"/>
    <w:pPr>
      <w:tabs>
        <w:tab w:val="left" w:pos="3528"/>
      </w:tabs>
    </w:pPr>
    <w:rPr>
      <w:spacing w:val="6"/>
    </w:rPr>
  </w:style>
  <w:style w:type="character" w:styleId="Hyperlink">
    <w:name w:val="Hyperlink"/>
    <w:basedOn w:val="DefaultParagraphFont"/>
    <w:uiPriority w:val="99"/>
    <w:unhideWhenUsed/>
    <w:rsid w:val="00A36C72"/>
    <w:rPr>
      <w:color w:val="0000FF" w:themeColor="hyperlink"/>
      <w:u w:val="single"/>
    </w:rPr>
  </w:style>
  <w:style w:type="character" w:styleId="CommentReference">
    <w:name w:val="annotation reference"/>
    <w:basedOn w:val="DefaultParagraphFont"/>
    <w:uiPriority w:val="99"/>
    <w:semiHidden/>
    <w:unhideWhenUsed/>
    <w:rsid w:val="00A36C72"/>
    <w:rPr>
      <w:sz w:val="16"/>
      <w:szCs w:val="16"/>
    </w:rPr>
  </w:style>
  <w:style w:type="paragraph" w:styleId="CommentText">
    <w:name w:val="annotation text"/>
    <w:basedOn w:val="Normal"/>
    <w:link w:val="CommentTextChar"/>
    <w:uiPriority w:val="99"/>
    <w:semiHidden/>
    <w:unhideWhenUsed/>
    <w:rsid w:val="00A36C72"/>
    <w:pPr>
      <w:spacing w:line="240" w:lineRule="auto"/>
    </w:pPr>
    <w:rPr>
      <w:sz w:val="20"/>
      <w:szCs w:val="20"/>
    </w:rPr>
  </w:style>
  <w:style w:type="character" w:customStyle="1" w:styleId="CommentTextChar">
    <w:name w:val="Comment Text Char"/>
    <w:basedOn w:val="DefaultParagraphFont"/>
    <w:link w:val="CommentText"/>
    <w:uiPriority w:val="99"/>
    <w:semiHidden/>
    <w:rsid w:val="00A36C72"/>
    <w:rPr>
      <w:rFonts w:cs="Times New Roman"/>
      <w:spacing w:val="2"/>
      <w:sz w:val="20"/>
      <w:szCs w:val="20"/>
      <w:lang w:val="en-GB"/>
    </w:rPr>
  </w:style>
  <w:style w:type="paragraph" w:styleId="BalloonText">
    <w:name w:val="Balloon Text"/>
    <w:basedOn w:val="Normal"/>
    <w:link w:val="BalloonTextChar"/>
    <w:uiPriority w:val="99"/>
    <w:semiHidden/>
    <w:unhideWhenUsed/>
    <w:rsid w:val="00A36C72"/>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A36C72"/>
    <w:rPr>
      <w:rFonts w:ascii="Lucida Grande" w:hAnsi="Lucida Grande" w:cs="Lucida Grande"/>
      <w:spacing w:val="2"/>
      <w:sz w:val="18"/>
      <w:szCs w:val="18"/>
      <w:lang w:val="en-GB"/>
    </w:rPr>
  </w:style>
  <w:style w:type="paragraph" w:styleId="Footer">
    <w:name w:val="footer"/>
    <w:basedOn w:val="Normal"/>
    <w:link w:val="FooterChar"/>
    <w:uiPriority w:val="99"/>
    <w:unhideWhenUsed/>
    <w:rsid w:val="00A36C72"/>
    <w:pPr>
      <w:tabs>
        <w:tab w:val="center" w:pos="4320"/>
        <w:tab w:val="right" w:pos="8640"/>
      </w:tabs>
      <w:spacing w:line="240" w:lineRule="auto"/>
    </w:pPr>
  </w:style>
  <w:style w:type="character" w:customStyle="1" w:styleId="FooterChar">
    <w:name w:val="Footer Char"/>
    <w:basedOn w:val="DefaultParagraphFont"/>
    <w:link w:val="Footer"/>
    <w:uiPriority w:val="99"/>
    <w:rsid w:val="00A36C72"/>
    <w:rPr>
      <w:rFonts w:cs="Times New Roman"/>
      <w:spacing w:val="2"/>
      <w:sz w:val="18"/>
      <w:szCs w:val="18"/>
      <w:lang w:val="en-GB"/>
    </w:rPr>
  </w:style>
  <w:style w:type="paragraph" w:styleId="CommentSubject">
    <w:name w:val="annotation subject"/>
    <w:basedOn w:val="CommentText"/>
    <w:next w:val="CommentText"/>
    <w:link w:val="CommentSubjectChar"/>
    <w:uiPriority w:val="99"/>
    <w:semiHidden/>
    <w:unhideWhenUsed/>
    <w:rsid w:val="002A4371"/>
    <w:rPr>
      <w:b/>
      <w:bCs/>
    </w:rPr>
  </w:style>
  <w:style w:type="character" w:customStyle="1" w:styleId="CommentSubjectChar">
    <w:name w:val="Comment Subject Char"/>
    <w:basedOn w:val="CommentTextChar"/>
    <w:link w:val="CommentSubject"/>
    <w:uiPriority w:val="99"/>
    <w:semiHidden/>
    <w:rsid w:val="002A4371"/>
    <w:rPr>
      <w:rFonts w:cs="Times New Roman"/>
      <w:b/>
      <w:bCs/>
      <w:spacing w:val="2"/>
      <w:sz w:val="20"/>
      <w:szCs w:val="20"/>
      <w:lang w:val="en-GB"/>
    </w:rPr>
  </w:style>
  <w:style w:type="table" w:styleId="TableGrid">
    <w:name w:val="Table Grid"/>
    <w:basedOn w:val="TableNormal"/>
    <w:uiPriority w:val="59"/>
    <w:rsid w:val="00C11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845758"/>
    <w:pPr>
      <w:spacing w:before="120" w:after="300" w:line="240" w:lineRule="auto"/>
      <w:contextualSpacing/>
    </w:pPr>
    <w:rPr>
      <w:rFonts w:ascii="Nevis" w:eastAsiaTheme="majorEastAsia" w:hAnsi="Nevis" w:cstheme="majorBidi"/>
      <w:color w:val="C0504D" w:themeColor="accent2"/>
      <w:spacing w:val="5"/>
      <w:kern w:val="28"/>
      <w:sz w:val="52"/>
      <w:szCs w:val="52"/>
      <w:lang w:eastAsia="zh-TW"/>
    </w:rPr>
  </w:style>
  <w:style w:type="character" w:customStyle="1" w:styleId="TitleChar">
    <w:name w:val="Title Char"/>
    <w:basedOn w:val="DefaultParagraphFont"/>
    <w:link w:val="Title"/>
    <w:rsid w:val="00845758"/>
    <w:rPr>
      <w:rFonts w:ascii="Nevis" w:eastAsiaTheme="majorEastAsia" w:hAnsi="Nevis" w:cstheme="majorBidi"/>
      <w:color w:val="C0504D" w:themeColor="accent2"/>
      <w:spacing w:val="5"/>
      <w:kern w:val="28"/>
      <w:sz w:val="52"/>
      <w:szCs w:val="52"/>
      <w:lang w:val="en-GB" w:eastAsia="zh-TW"/>
    </w:rPr>
  </w:style>
  <w:style w:type="paragraph" w:customStyle="1" w:styleId="Body">
    <w:name w:val="Body"/>
    <w:rsid w:val="004F6CC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customStyle="1" w:styleId="apple-converted-space">
    <w:name w:val="apple-converted-space"/>
    <w:basedOn w:val="DefaultParagraphFont"/>
    <w:rsid w:val="003A4F40"/>
  </w:style>
  <w:style w:type="character" w:customStyle="1" w:styleId="il">
    <w:name w:val="il"/>
    <w:basedOn w:val="DefaultParagraphFont"/>
    <w:rsid w:val="003A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upp-foundation.org" TargetMode="External"/><Relationship Id="rId10" Type="http://schemas.openxmlformats.org/officeDocument/2006/relationships/hyperlink" Target="http://student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2968-0F10-BE43-A516-F9868150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1027</Words>
  <Characters>5858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Lodestone</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Torrice</dc:creator>
  <cp:lastModifiedBy>orla.ocallaghan@lodestonecommunications.com</cp:lastModifiedBy>
  <cp:revision>9</cp:revision>
  <cp:lastPrinted>2016-11-16T16:07:00Z</cp:lastPrinted>
  <dcterms:created xsi:type="dcterms:W3CDTF">2017-04-11T17:50:00Z</dcterms:created>
  <dcterms:modified xsi:type="dcterms:W3CDTF">2017-04-25T11:57:00Z</dcterms:modified>
</cp:coreProperties>
</file>